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FA163">
      <w:pPr>
        <w:spacing w:line="360" w:lineRule="auto"/>
        <w:ind w:firstLine="435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东南大学成贤学院第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届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电工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数学建模竞赛章程</w:t>
      </w:r>
    </w:p>
    <w:p w14:paraId="10771661">
      <w:pPr>
        <w:spacing w:line="330" w:lineRule="exact"/>
        <w:rPr>
          <w:rFonts w:ascii="方正仿宋_GB2312" w:eastAsia="方正仿宋_GB2312"/>
          <w:b/>
          <w:bCs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一、竞赛目的</w:t>
      </w:r>
    </w:p>
    <w:p w14:paraId="519914F5">
      <w:pPr>
        <w:spacing w:line="360" w:lineRule="auto"/>
        <w:ind w:firstLine="560" w:firstLineChars="200"/>
        <w:rPr>
          <w:rFonts w:hint="eastAsia"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激发大学生对数学学习的热情，增强其运用数学知识解决电气工程实际问题的技能，旨在培养大学生的创新思维和团队协作精神，并促进数学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知识</w:t>
      </w:r>
      <w:r>
        <w:rPr>
          <w:rFonts w:hint="eastAsia" w:ascii="方正仿宋_GB2312" w:eastAsia="方正仿宋_GB2312"/>
          <w:sz w:val="28"/>
          <w:szCs w:val="28"/>
        </w:rPr>
        <w:t xml:space="preserve">与工程教育之间的深度融合。 </w:t>
      </w:r>
    </w:p>
    <w:p w14:paraId="43BC62C2">
      <w:pPr>
        <w:spacing w:line="360" w:lineRule="auto"/>
        <w:rPr>
          <w:rFonts w:hint="default" w:ascii="方正仿宋_GB2312" w:eastAsia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二、竞赛内容</w:t>
      </w:r>
      <w:r>
        <w:rPr>
          <w:rFonts w:hint="eastAsia" w:ascii="方正仿宋_GB2312" w:eastAsia="方正仿宋_GB2312"/>
          <w:b/>
          <w:bCs/>
          <w:sz w:val="28"/>
          <w:szCs w:val="28"/>
          <w:lang w:val="en-US" w:eastAsia="zh-CN"/>
        </w:rPr>
        <w:t>及要求</w:t>
      </w:r>
    </w:p>
    <w:p w14:paraId="34D483F5">
      <w:pPr>
        <w:spacing w:line="360" w:lineRule="auto"/>
        <w:ind w:firstLine="560" w:firstLineChars="200"/>
        <w:rPr>
          <w:rFonts w:hint="eastAsia"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竞赛题目一般来源于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电气工程、近代数学及经济管理等领域的信息处理、控制理论及工程、运筹与决策等方向，经过适当的简化处理的实际问题。</w:t>
      </w:r>
      <w:r>
        <w:rPr>
          <w:rFonts w:hint="eastAsia" w:ascii="方正仿宋_GB2312" w:eastAsia="方正仿宋_GB2312"/>
          <w:sz w:val="28"/>
          <w:szCs w:val="28"/>
        </w:rPr>
        <w:t>题目有较大的灵活性</w:t>
      </w:r>
      <w:r>
        <w:rPr>
          <w:rFonts w:hint="eastAsia" w:ascii="方正仿宋_GB2312" w:eastAsia="方正仿宋_GB2312"/>
          <w:sz w:val="28"/>
          <w:szCs w:val="28"/>
          <w:lang w:eastAsia="zh-CN"/>
        </w:rPr>
        <w:t>，</w:t>
      </w:r>
      <w:r>
        <w:rPr>
          <w:rFonts w:hint="eastAsia" w:ascii="方正仿宋_GB2312" w:eastAsia="方正仿宋_GB2312"/>
          <w:sz w:val="28"/>
          <w:szCs w:val="28"/>
        </w:rPr>
        <w:t>供参赛者发挥其创造能力。</w:t>
      </w:r>
    </w:p>
    <w:p w14:paraId="5946ACE3">
      <w:pPr>
        <w:spacing w:line="360" w:lineRule="auto"/>
        <w:ind w:firstLine="560" w:firstLineChars="200"/>
        <w:rPr>
          <w:rFonts w:hint="eastAsia"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参赛者应根据题目要求，完成一篇包括模型的假设、建立和求解，计算方法的设计和计算机实现，结果的分析和检验，模型的改进等方面的论文（即答卷），竞赛评奖以假设的合理性、建模的创造性、结果的正确性和文字表述的清晰程度为主要标准。</w:t>
      </w:r>
    </w:p>
    <w:p w14:paraId="107BDF9E">
      <w:pPr>
        <w:numPr>
          <w:ilvl w:val="0"/>
          <w:numId w:val="1"/>
        </w:numPr>
        <w:spacing w:line="360" w:lineRule="auto"/>
        <w:rPr>
          <w:rFonts w:hint="eastAsia" w:ascii="方正仿宋_GB2312" w:eastAsia="方正仿宋_GB2312"/>
          <w:b/>
          <w:bCs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竞赛形式</w:t>
      </w:r>
      <w:r>
        <w:rPr>
          <w:rFonts w:hint="eastAsia" w:ascii="方正仿宋_GB2312" w:eastAsia="方正仿宋_GB2312"/>
          <w:b/>
          <w:bCs/>
          <w:sz w:val="28"/>
          <w:szCs w:val="28"/>
          <w:lang w:val="en-US" w:eastAsia="zh-CN"/>
        </w:rPr>
        <w:t>及</w:t>
      </w:r>
      <w:r>
        <w:rPr>
          <w:rFonts w:hint="eastAsia" w:ascii="方正仿宋_GB2312" w:eastAsia="方正仿宋_GB2312"/>
          <w:b/>
          <w:bCs/>
          <w:sz w:val="28"/>
          <w:szCs w:val="28"/>
        </w:rPr>
        <w:t>规则</w:t>
      </w:r>
    </w:p>
    <w:p w14:paraId="2A8F5948">
      <w:pPr>
        <w:spacing w:line="360" w:lineRule="auto"/>
        <w:ind w:firstLine="435"/>
        <w:rPr>
          <w:rFonts w:ascii="方正仿宋_GB2312" w:eastAsia="方正仿宋_GB2312"/>
          <w:sz w:val="28"/>
          <w:szCs w:val="28"/>
        </w:rPr>
      </w:pPr>
      <w:r>
        <w:rPr>
          <w:rFonts w:ascii="方正仿宋_GB2312" w:eastAsia="方正仿宋_GB2312"/>
          <w:sz w:val="28"/>
          <w:szCs w:val="28"/>
        </w:rPr>
        <w:t>1</w:t>
      </w:r>
      <w:r>
        <w:rPr>
          <w:rFonts w:hint="eastAsia" w:ascii="方正仿宋_GB2312" w:eastAsia="方正仿宋_GB2312"/>
          <w:sz w:val="28"/>
          <w:szCs w:val="28"/>
        </w:rPr>
        <w:t>．全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校</w:t>
      </w:r>
      <w:r>
        <w:rPr>
          <w:rFonts w:hint="eastAsia" w:ascii="方正仿宋_GB2312" w:eastAsia="方正仿宋_GB2312"/>
          <w:sz w:val="28"/>
          <w:szCs w:val="28"/>
        </w:rPr>
        <w:t>统一竞赛题目，赛题将公布在指定的网址供参赛队下载。</w:t>
      </w:r>
    </w:p>
    <w:p w14:paraId="12250ADD">
      <w:pPr>
        <w:spacing w:line="360" w:lineRule="auto"/>
        <w:ind w:firstLine="435"/>
        <w:rPr>
          <w:rFonts w:ascii="方正仿宋_GB2312" w:eastAsia="方正仿宋_GB2312"/>
          <w:sz w:val="28"/>
          <w:szCs w:val="28"/>
        </w:rPr>
      </w:pPr>
      <w:r>
        <w:rPr>
          <w:rFonts w:ascii="方正仿宋_GB2312" w:eastAsia="方正仿宋_GB2312"/>
          <w:sz w:val="28"/>
          <w:szCs w:val="28"/>
        </w:rPr>
        <w:t>2</w:t>
      </w:r>
      <w:r>
        <w:rPr>
          <w:rFonts w:hint="eastAsia" w:ascii="方正仿宋_GB2312" w:eastAsia="方正仿宋_GB2312"/>
          <w:sz w:val="28"/>
          <w:szCs w:val="28"/>
        </w:rPr>
        <w:t>．以队为单位参赛，每队</w:t>
      </w:r>
      <w:r>
        <w:rPr>
          <w:rFonts w:ascii="方正仿宋_GB2312" w:eastAsia="方正仿宋_GB2312"/>
          <w:sz w:val="28"/>
          <w:szCs w:val="28"/>
        </w:rPr>
        <w:t>3</w:t>
      </w:r>
      <w:r>
        <w:rPr>
          <w:rFonts w:hint="eastAsia" w:ascii="方正仿宋_GB2312" w:eastAsia="方正仿宋_GB2312"/>
          <w:sz w:val="28"/>
          <w:szCs w:val="28"/>
        </w:rPr>
        <w:t>人，专业不限。队员报名将采用自由报名、自由组队的方式进行，队员可按照各自的特点进行组队。</w:t>
      </w:r>
    </w:p>
    <w:p w14:paraId="7A7C8B3D">
      <w:pPr>
        <w:spacing w:line="360" w:lineRule="auto"/>
        <w:ind w:firstLine="435"/>
        <w:rPr>
          <w:rFonts w:ascii="方正仿宋_GB2312" w:eastAsia="方正仿宋_GB2312"/>
          <w:sz w:val="28"/>
          <w:szCs w:val="28"/>
        </w:rPr>
      </w:pPr>
      <w:r>
        <w:rPr>
          <w:rFonts w:ascii="方正仿宋_GB2312" w:eastAsia="方正仿宋_GB2312"/>
          <w:sz w:val="28"/>
          <w:szCs w:val="28"/>
        </w:rPr>
        <w:t>3</w:t>
      </w:r>
      <w:r>
        <w:rPr>
          <w:rFonts w:hint="eastAsia" w:ascii="方正仿宋_GB2312" w:eastAsia="方正仿宋_GB2312"/>
          <w:sz w:val="28"/>
          <w:szCs w:val="28"/>
        </w:rPr>
        <w:t>．参赛期间参赛队员可以使用各种图书资料、计算机和软件，在国际互联网上浏览，但不得与队外任何人（包括在网上）讨论。</w:t>
      </w:r>
    </w:p>
    <w:p w14:paraId="20FBB73C">
      <w:pPr>
        <w:spacing w:line="360" w:lineRule="auto"/>
        <w:ind w:firstLine="435"/>
        <w:rPr>
          <w:rFonts w:hint="eastAsia" w:ascii="方正仿宋_GB2312" w:eastAsia="方正仿宋_GB2312"/>
          <w:sz w:val="28"/>
          <w:szCs w:val="28"/>
        </w:rPr>
      </w:pPr>
      <w:r>
        <w:rPr>
          <w:rFonts w:ascii="方正仿宋_GB2312" w:eastAsia="方正仿宋_GB2312"/>
          <w:sz w:val="28"/>
          <w:szCs w:val="28"/>
        </w:rPr>
        <w:t>4</w:t>
      </w:r>
      <w:r>
        <w:rPr>
          <w:rFonts w:hint="eastAsia" w:ascii="方正仿宋_GB2312" w:eastAsia="方正仿宋_GB2312"/>
          <w:sz w:val="28"/>
          <w:szCs w:val="28"/>
        </w:rPr>
        <w:t>．参赛队必须在规定时间内完成竞赛论文（即答卷），并准时交卷。</w:t>
      </w:r>
    </w:p>
    <w:p w14:paraId="6C9BB712">
      <w:pPr>
        <w:spacing w:line="360" w:lineRule="auto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b/>
          <w:bCs/>
          <w:sz w:val="28"/>
          <w:szCs w:val="28"/>
        </w:rPr>
        <w:t>四、奖项设置</w:t>
      </w:r>
    </w:p>
    <w:p w14:paraId="7FB4E142">
      <w:pPr>
        <w:spacing w:line="360" w:lineRule="auto"/>
        <w:ind w:firstLine="560" w:firstLineChars="200"/>
        <w:rPr>
          <w:rFonts w:hint="eastAsia" w:ascii="方正仿宋_GB2312" w:hAnsi="宋体" w:eastAsia="方正仿宋_GB2312" w:cs="宋体"/>
          <w:color w:val="000000"/>
          <w:sz w:val="28"/>
          <w:szCs w:val="28"/>
        </w:rPr>
      </w:pPr>
      <w:r>
        <w:rPr>
          <w:rFonts w:hint="eastAsia" w:ascii="方正仿宋_GB2312" w:hAnsi="宋体" w:eastAsia="方正仿宋_GB2312" w:cs="宋体"/>
          <w:color w:val="000000"/>
          <w:sz w:val="28"/>
          <w:szCs w:val="28"/>
        </w:rPr>
        <w:t>1．竞赛设一等奖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  <w:lang w:val="en-US" w:eastAsia="zh-CN"/>
        </w:rPr>
        <w:t>10%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</w:rPr>
        <w:t>、二等奖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  <w:lang w:val="en-US" w:eastAsia="zh-CN"/>
        </w:rPr>
        <w:t>15%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</w:rPr>
        <w:t>、三等奖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方正仿宋_GB2312" w:hAnsi="宋体" w:eastAsia="方正仿宋_GB2312" w:cs="宋体"/>
          <w:color w:val="000000"/>
          <w:sz w:val="28"/>
          <w:szCs w:val="28"/>
          <w:lang w:val="en-US" w:eastAsia="zh-CN"/>
        </w:rPr>
        <w:t>%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方正仿宋_GB2312" w:hAnsi="宋体" w:eastAsia="方正仿宋_GB2312" w:cs="宋体"/>
          <w:color w:val="000000"/>
          <w:sz w:val="28"/>
          <w:szCs w:val="28"/>
        </w:rPr>
        <w:t>，组委会将委托竞赛专家组对参赛队的作品进行评审，评选出获奖队。</w:t>
      </w:r>
    </w:p>
    <w:p w14:paraId="6734451A">
      <w:pPr>
        <w:spacing w:line="360" w:lineRule="auto"/>
        <w:ind w:firstLine="435"/>
        <w:rPr>
          <w:rFonts w:ascii="方正仿宋_GB2312" w:eastAsia="方正仿宋_GB2312"/>
          <w:sz w:val="28"/>
          <w:szCs w:val="28"/>
        </w:rPr>
      </w:pPr>
      <w:r>
        <w:rPr>
          <w:rFonts w:ascii="方正仿宋_GB2312" w:eastAsia="方正仿宋_GB2312"/>
          <w:sz w:val="28"/>
          <w:szCs w:val="28"/>
        </w:rPr>
        <w:t>2</w:t>
      </w:r>
      <w:r>
        <w:rPr>
          <w:rFonts w:hint="eastAsia" w:ascii="方正仿宋_GB2312" w:eastAsia="方正仿宋_GB2312"/>
          <w:sz w:val="28"/>
          <w:szCs w:val="28"/>
        </w:rPr>
        <w:t>．按照</w:t>
      </w:r>
      <w:r>
        <w:rPr>
          <w:rFonts w:ascii="方正仿宋_GB2312" w:eastAsia="方正仿宋_GB2312"/>
          <w:sz w:val="28"/>
          <w:szCs w:val="28"/>
        </w:rPr>
        <w:t xml:space="preserve"> </w:t>
      </w:r>
      <w:r>
        <w:rPr>
          <w:rFonts w:hint="eastAsia" w:ascii="方正仿宋_GB2312" w:eastAsia="方正仿宋_GB2312"/>
          <w:sz w:val="28"/>
          <w:szCs w:val="28"/>
        </w:rPr>
        <w:t>“东南大学成贤学院创新实践学分认定和管理办法”，参赛学生可以获得创新实践学分（获奖学生颁发获奖证书）。</w:t>
      </w:r>
    </w:p>
    <w:p w14:paraId="56E3B8DD">
      <w:pPr>
        <w:spacing w:line="360" w:lineRule="auto"/>
        <w:ind w:firstLine="435"/>
        <w:rPr>
          <w:rFonts w:hint="eastAsia" w:ascii="方正仿宋_GB2312" w:eastAsia="方正仿宋_GB2312"/>
          <w:sz w:val="28"/>
          <w:szCs w:val="28"/>
        </w:rPr>
      </w:pPr>
      <w:r>
        <w:rPr>
          <w:rFonts w:ascii="方正仿宋_GB2312" w:eastAsia="方正仿宋_GB2312"/>
          <w:sz w:val="28"/>
          <w:szCs w:val="28"/>
        </w:rPr>
        <w:t>3</w:t>
      </w:r>
      <w:r>
        <w:rPr>
          <w:rFonts w:hint="eastAsia" w:ascii="方正仿宋_GB2312" w:eastAsia="方正仿宋_GB2312"/>
          <w:sz w:val="28"/>
          <w:szCs w:val="28"/>
        </w:rPr>
        <w:t>．成绩优秀的参赛队将有机会获得代表东南大学成贤学院参加</w:t>
      </w:r>
      <w:r>
        <w:rPr>
          <w:rFonts w:hint="eastAsia" w:ascii="方正仿宋_GB2312" w:eastAsia="方正仿宋_GB2312"/>
          <w:sz w:val="28"/>
          <w:szCs w:val="28"/>
          <w:lang w:eastAsia="zh-CN"/>
        </w:rPr>
        <w:t>“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中国电机工程学会杯</w:t>
      </w:r>
      <w:r>
        <w:rPr>
          <w:rFonts w:hint="eastAsia" w:ascii="方正仿宋_GB2312" w:eastAsia="方正仿宋_GB2312"/>
          <w:sz w:val="28"/>
          <w:szCs w:val="28"/>
          <w:lang w:eastAsia="zh-CN"/>
        </w:rPr>
        <w:t>”</w:t>
      </w:r>
      <w:r>
        <w:rPr>
          <w:rFonts w:hint="eastAsia" w:ascii="方正仿宋_GB2312" w:eastAsia="方正仿宋_GB2312"/>
          <w:sz w:val="28"/>
          <w:szCs w:val="28"/>
        </w:rPr>
        <w:t>全国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大学生电工</w:t>
      </w:r>
      <w:r>
        <w:rPr>
          <w:rFonts w:hint="eastAsia" w:ascii="方正仿宋_GB2312" w:eastAsia="方正仿宋_GB2312"/>
          <w:sz w:val="28"/>
          <w:szCs w:val="28"/>
        </w:rPr>
        <w:t>数学建模竞赛的资格。</w:t>
      </w:r>
    </w:p>
    <w:p w14:paraId="2AA3CAAD">
      <w:pPr>
        <w:spacing w:line="360" w:lineRule="auto"/>
        <w:rPr>
          <w:rFonts w:ascii="方正仿宋_GB2312" w:eastAsia="方正仿宋_GB2312"/>
          <w:b/>
          <w:sz w:val="28"/>
          <w:szCs w:val="28"/>
        </w:rPr>
      </w:pPr>
      <w:r>
        <w:rPr>
          <w:rFonts w:hint="eastAsia" w:ascii="方正仿宋_GB2312" w:eastAsia="方正仿宋_GB2312"/>
          <w:b/>
          <w:sz w:val="28"/>
          <w:szCs w:val="28"/>
        </w:rPr>
        <w:t>五、竞赛组织管理</w:t>
      </w:r>
    </w:p>
    <w:p w14:paraId="014BA891">
      <w:pPr>
        <w:spacing w:line="360" w:lineRule="auto"/>
        <w:ind w:firstLine="537" w:firstLineChars="192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主办单位：东南大学成贤学院教务处</w:t>
      </w:r>
    </w:p>
    <w:p w14:paraId="20759657">
      <w:pPr>
        <w:spacing w:line="360" w:lineRule="auto"/>
        <w:ind w:firstLine="537" w:firstLineChars="192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承办单位：东南大学成贤学院</w:t>
      </w:r>
      <w:r>
        <w:rPr>
          <w:rFonts w:hint="default" w:ascii="方正仿宋_GB2312" w:eastAsia="方正仿宋_GB2312"/>
          <w:sz w:val="28"/>
          <w:szCs w:val="28"/>
        </w:rPr>
        <w:t>机械与电气工程学院</w:t>
      </w:r>
    </w:p>
    <w:p w14:paraId="3BF665D7">
      <w:pPr>
        <w:spacing w:line="360" w:lineRule="auto"/>
        <w:ind w:firstLine="537" w:firstLineChars="192"/>
        <w:rPr>
          <w:rFonts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竞赛组委会：</w:t>
      </w:r>
    </w:p>
    <w:p w14:paraId="1BEEFC34">
      <w:pPr>
        <w:spacing w:line="360" w:lineRule="auto"/>
        <w:ind w:firstLine="537" w:firstLineChars="192"/>
        <w:rPr>
          <w:rFonts w:hint="eastAsia" w:ascii="方正仿宋_GB2312" w:eastAsia="方正仿宋_GB2312"/>
          <w:sz w:val="28"/>
          <w:szCs w:val="28"/>
        </w:rPr>
      </w:pPr>
      <w:r>
        <w:rPr>
          <w:rFonts w:hint="eastAsia" w:ascii="方正仿宋_GB2312" w:eastAsia="方正仿宋_GB2312"/>
          <w:sz w:val="28"/>
          <w:szCs w:val="28"/>
        </w:rPr>
        <w:t>主  任：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戴玉蓉　高山</w:t>
      </w:r>
      <w:r>
        <w:rPr>
          <w:rFonts w:ascii="方正仿宋_GB2312" w:eastAsia="方正仿宋_GB2312"/>
          <w:sz w:val="28"/>
          <w:szCs w:val="28"/>
        </w:rPr>
        <w:t xml:space="preserve"> 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 xml:space="preserve"> </w:t>
      </w:r>
    </w:p>
    <w:p w14:paraId="68F823F1">
      <w:pPr>
        <w:spacing w:line="360" w:lineRule="auto"/>
        <w:ind w:firstLine="537" w:firstLineChars="192"/>
        <w:rPr>
          <w:rFonts w:hint="default" w:ascii="方正仿宋_GB2312" w:eastAsia="方正仿宋_GB2312"/>
          <w:sz w:val="28"/>
          <w:szCs w:val="28"/>
          <w:lang w:eastAsia="zh-CN"/>
        </w:rPr>
      </w:pPr>
      <w:r>
        <w:rPr>
          <w:rFonts w:hint="eastAsia" w:ascii="方正仿宋_GB2312" w:eastAsia="方正仿宋_GB2312"/>
          <w:sz w:val="28"/>
          <w:szCs w:val="28"/>
        </w:rPr>
        <w:t>委  员：</w:t>
      </w:r>
      <w:r>
        <w:rPr>
          <w:rFonts w:hint="default" w:ascii="方正仿宋_GB2312" w:eastAsia="方正仿宋_GB2312"/>
          <w:sz w:val="28"/>
          <w:szCs w:val="28"/>
        </w:rPr>
        <w:t>刘同礼</w:t>
      </w:r>
      <w:r>
        <w:rPr>
          <w:rFonts w:ascii="方正仿宋_GB2312" w:eastAsia="方正仿宋_GB2312"/>
          <w:sz w:val="28"/>
          <w:szCs w:val="28"/>
        </w:rPr>
        <w:t xml:space="preserve"> 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 xml:space="preserve"> </w:t>
      </w:r>
      <w:r>
        <w:rPr>
          <w:rFonts w:hint="default" w:ascii="方正仿宋_GB2312" w:eastAsia="方正仿宋_GB2312"/>
          <w:sz w:val="28"/>
          <w:szCs w:val="28"/>
          <w:lang w:eastAsia="zh-CN"/>
        </w:rPr>
        <w:t>燕  洁  张照芳   龙  飞</w:t>
      </w:r>
    </w:p>
    <w:p w14:paraId="3A1B1F06">
      <w:pPr>
        <w:spacing w:line="360" w:lineRule="auto"/>
        <w:ind w:firstLine="537" w:firstLineChars="192"/>
        <w:rPr>
          <w:rFonts w:hint="default" w:ascii="方正仿宋_GB2312" w:eastAsia="方正仿宋_GB2312"/>
          <w:sz w:val="28"/>
          <w:szCs w:val="28"/>
          <w:lang w:val="en-US" w:eastAsia="zh-CN"/>
        </w:rPr>
      </w:pPr>
      <w:r>
        <w:rPr>
          <w:rFonts w:hint="default" w:ascii="方正仿宋_GB2312" w:eastAsia="方正仿宋_GB2312"/>
          <w:sz w:val="28"/>
          <w:szCs w:val="28"/>
          <w:lang w:eastAsia="zh-CN"/>
        </w:rPr>
        <w:t>秘  书：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缪烨明  闻阿兰</w:t>
      </w:r>
    </w:p>
    <w:p w14:paraId="063DD206">
      <w:pPr>
        <w:spacing w:line="360" w:lineRule="auto"/>
        <w:ind w:firstLine="435"/>
        <w:rPr>
          <w:rFonts w:hint="eastAsia" w:ascii="方正仿宋_GB2312" w:eastAsia="方正仿宋_GB2312"/>
          <w:sz w:val="28"/>
          <w:szCs w:val="28"/>
        </w:rPr>
      </w:pPr>
    </w:p>
    <w:p w14:paraId="4C6ED2C4">
      <w:pPr>
        <w:spacing w:line="360" w:lineRule="auto"/>
        <w:ind w:firstLine="435"/>
        <w:rPr>
          <w:rFonts w:hint="eastAsia" w:ascii="方正仿宋_GB2312" w:eastAsia="方正仿宋_GB2312"/>
          <w:sz w:val="28"/>
          <w:szCs w:val="28"/>
        </w:rPr>
      </w:pPr>
    </w:p>
    <w:p w14:paraId="5DB865EB">
      <w:pPr>
        <w:numPr>
          <w:ilvl w:val="0"/>
          <w:numId w:val="0"/>
        </w:numPr>
        <w:spacing w:line="360" w:lineRule="auto"/>
        <w:rPr>
          <w:rFonts w:hint="eastAsia" w:ascii="方正仿宋_GB2312" w:eastAsia="方正仿宋_GB2312"/>
          <w:b/>
          <w:bCs/>
          <w:sz w:val="28"/>
          <w:szCs w:val="28"/>
        </w:rPr>
      </w:pPr>
    </w:p>
    <w:p w14:paraId="5858A6F6">
      <w:pPr>
        <w:spacing w:line="360" w:lineRule="auto"/>
        <w:ind w:firstLine="560" w:firstLineChars="200"/>
        <w:rPr>
          <w:rFonts w:hint="eastAsia" w:ascii="方正仿宋_GB2312" w:eastAsia="方正仿宋_GB2312"/>
          <w:sz w:val="28"/>
          <w:szCs w:val="28"/>
        </w:rPr>
      </w:pPr>
    </w:p>
    <w:p w14:paraId="2335FA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CC4238"/>
    <w:multiLevelType w:val="singleLevel"/>
    <w:tmpl w:val="43CC423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E4A03"/>
    <w:rsid w:val="06EB63F7"/>
    <w:rsid w:val="0FDC3796"/>
    <w:rsid w:val="10B4201D"/>
    <w:rsid w:val="306F6A9A"/>
    <w:rsid w:val="52035C17"/>
    <w:rsid w:val="529A3F61"/>
    <w:rsid w:val="58575574"/>
    <w:rsid w:val="5CBB6FC8"/>
    <w:rsid w:val="60245DEA"/>
    <w:rsid w:val="65CB0AF8"/>
    <w:rsid w:val="68D0643D"/>
    <w:rsid w:val="713D69C3"/>
    <w:rsid w:val="78BE499B"/>
    <w:rsid w:val="7C6FA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751</Characters>
  <Lines>0</Lines>
  <Paragraphs>0</Paragraphs>
  <TotalTime>5</TotalTime>
  <ScaleCrop>false</ScaleCrop>
  <LinksUpToDate>false</LinksUpToDate>
  <CharactersWithSpaces>775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2024-12-21T10:43:00Z</dcterms:created>
  <dc:creator>56542</dc:creator>
  <cp:lastModifiedBy>燕子</cp:lastModifiedBy>
  <dcterms:modified xsi:type="dcterms:W3CDTF">2026-04-03T07:37:45Z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27CA949909A04C4CBFFAF6A7EC91FE72_12</vt:lpwstr>
  </property>
  <property fmtid="{D5CDD505-2E9C-101B-9397-08002B2CF9AE}" pid="4" name="KSOTemplateDocerSaveRecord">
    <vt:lpwstr>eyJoZGlkIjoiZmRkMzI1M2UzNzQ2NDk4ZTI1M2UzYmFjODc3MWYxOGMiLCJ1c2VySWQiOiI2NzE1MjkwNjUifQ==</vt:lpwstr>
  </property>
</Properties>
</file>