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163">
      <w:pPr>
        <w:spacing w:line="360" w:lineRule="auto"/>
        <w:ind w:firstLine="435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东南大学成贤学院第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电工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数学建模竞赛章程</w:t>
      </w:r>
    </w:p>
    <w:p w14:paraId="10771661">
      <w:pPr>
        <w:spacing w:line="330" w:lineRule="exac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一、竞赛目的</w:t>
      </w:r>
    </w:p>
    <w:p w14:paraId="519914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激发大学生对数学学习的热情，增强其运用数学知识解决电气工程实际问题的技能，旨在培养大学生的创新思维和团队协作精神，并促进数学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知识</w:t>
      </w:r>
      <w:r>
        <w:rPr>
          <w:rFonts w:hint="eastAsia" w:ascii="方正仿宋_GB2312" w:eastAsia="方正仿宋_GB2312"/>
          <w:sz w:val="28"/>
          <w:szCs w:val="28"/>
        </w:rPr>
        <w:t>与工程教</w:t>
      </w:r>
      <w:bookmarkStart w:id="0" w:name="_GoBack"/>
      <w:bookmarkEnd w:id="0"/>
      <w:r>
        <w:rPr>
          <w:rFonts w:hint="eastAsia" w:ascii="方正仿宋_GB2312" w:eastAsia="方正仿宋_GB2312"/>
          <w:sz w:val="28"/>
          <w:szCs w:val="28"/>
        </w:rPr>
        <w:t xml:space="preserve">育之间的深度融合。 </w:t>
      </w:r>
    </w:p>
    <w:p w14:paraId="43BC62C2">
      <w:pPr>
        <w:spacing w:line="360" w:lineRule="auto"/>
        <w:rPr>
          <w:rFonts w:hint="default" w:ascii="方正仿宋_GB2312" w:eastAsia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二、竞赛内容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及要求</w:t>
      </w:r>
    </w:p>
    <w:p w14:paraId="34D483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竞赛题目一般来源于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电气工程、近代数学及经济管理等领域的信息处理、控制理论及工程、运筹与决策等方向，经过适当的简化处理的实际问题。</w:t>
      </w:r>
      <w:r>
        <w:rPr>
          <w:rFonts w:hint="eastAsia" w:ascii="方正仿宋_GB2312" w:eastAsia="方正仿宋_GB2312"/>
          <w:sz w:val="28"/>
          <w:szCs w:val="28"/>
        </w:rPr>
        <w:t>题目有较大的灵活性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，</w:t>
      </w:r>
      <w:r>
        <w:rPr>
          <w:rFonts w:hint="eastAsia" w:ascii="方正仿宋_GB2312" w:eastAsia="方正仿宋_GB2312"/>
          <w:sz w:val="28"/>
          <w:szCs w:val="28"/>
        </w:rPr>
        <w:t>供参赛者发挥其创造能力。</w:t>
      </w:r>
    </w:p>
    <w:p w14:paraId="5946ACE3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参赛者应根据题目要求，完成一篇包括模型的假设、建立和求解，计算方法的设计和计算机实现，结果的分析和检验，模型的改进等方面的论文（即答卷），竞赛评奖以假设的合理性、建模的创造性、结果的正确性和文字表述的清晰程度为主要标准。</w:t>
      </w:r>
    </w:p>
    <w:p w14:paraId="107BDF9E">
      <w:pPr>
        <w:numPr>
          <w:ilvl w:val="0"/>
          <w:numId w:val="1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竞赛形式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方正仿宋_GB2312" w:eastAsia="方正仿宋_GB2312"/>
          <w:b/>
          <w:bCs/>
          <w:sz w:val="28"/>
          <w:szCs w:val="28"/>
        </w:rPr>
        <w:t>规则</w:t>
      </w:r>
    </w:p>
    <w:p w14:paraId="2A8F5948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1</w:t>
      </w:r>
      <w:r>
        <w:rPr>
          <w:rFonts w:hint="eastAsia" w:ascii="方正仿宋_GB2312" w:eastAsia="方正仿宋_GB2312"/>
          <w:sz w:val="28"/>
          <w:szCs w:val="28"/>
        </w:rPr>
        <w:t>．全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校</w:t>
      </w:r>
      <w:r>
        <w:rPr>
          <w:rFonts w:hint="eastAsia" w:ascii="方正仿宋_GB2312" w:eastAsia="方正仿宋_GB2312"/>
          <w:sz w:val="28"/>
          <w:szCs w:val="28"/>
        </w:rPr>
        <w:t>统一竞赛题目，赛题将公布在指定的网址供参赛队下载。</w:t>
      </w:r>
    </w:p>
    <w:p w14:paraId="12250AD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．以队为单位参赛，每队</w:t>
      </w: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人，专业不限。队员报名将采用自由报名、自由组队的方式进行，队员可按照各自的特点进行组队。</w:t>
      </w:r>
    </w:p>
    <w:p w14:paraId="7A7C8B3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．参赛期间参赛队员可以使用各种图书资料、计算机和软件，在国际互联网上浏览，但不得与队外任何人（包括在网上）讨论。</w:t>
      </w:r>
    </w:p>
    <w:p w14:paraId="20FBB73C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4</w:t>
      </w:r>
      <w:r>
        <w:rPr>
          <w:rFonts w:hint="eastAsia" w:ascii="方正仿宋_GB2312" w:eastAsia="方正仿宋_GB2312"/>
          <w:sz w:val="28"/>
          <w:szCs w:val="28"/>
        </w:rPr>
        <w:t>．参赛队必须在规定时间内完成竞赛论文（即答卷），并准时交卷。</w:t>
      </w:r>
    </w:p>
    <w:p w14:paraId="6C9BB712">
      <w:pPr>
        <w:spacing w:line="360" w:lineRule="auto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四、奖项设置</w:t>
      </w:r>
    </w:p>
    <w:p w14:paraId="7FB4E142">
      <w:pPr>
        <w:spacing w:line="360" w:lineRule="auto"/>
        <w:ind w:firstLine="560" w:firstLineChars="200"/>
        <w:rPr>
          <w:rFonts w:hint="eastAsia" w:ascii="方正仿宋_GB2312" w:hAnsi="宋体" w:eastAsia="方正仿宋_GB2312" w:cs="宋体"/>
          <w:color w:val="000000"/>
          <w:sz w:val="28"/>
          <w:szCs w:val="28"/>
        </w:rPr>
      </w:pP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1．竞赛设一等奖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10%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、二等奖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15%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、三等奖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25%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，组委会将委托竞赛专家组对参赛队的作品进行评审，评选出获奖队。</w:t>
      </w:r>
    </w:p>
    <w:p w14:paraId="6734451A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．按照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</w:rPr>
        <w:t>“东南大学成贤学院创新实践学分认定和管理办法”，参赛学生可以获得创新实践学分（获奖学生颁发获奖证书）。</w:t>
      </w:r>
    </w:p>
    <w:p w14:paraId="56E3B8DD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．成绩优秀的参赛队将有机会获得代表东南大学成贤学院参加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“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中国电机工程学会杯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”</w:t>
      </w:r>
      <w:r>
        <w:rPr>
          <w:rFonts w:hint="eastAsia" w:ascii="方正仿宋_GB2312" w:eastAsia="方正仿宋_GB2312"/>
          <w:sz w:val="28"/>
          <w:szCs w:val="28"/>
        </w:rPr>
        <w:t>全国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大学生电工</w:t>
      </w:r>
      <w:r>
        <w:rPr>
          <w:rFonts w:hint="eastAsia" w:ascii="方正仿宋_GB2312" w:eastAsia="方正仿宋_GB2312"/>
          <w:sz w:val="28"/>
          <w:szCs w:val="28"/>
        </w:rPr>
        <w:t>数学建模竞赛的资格。</w:t>
      </w:r>
    </w:p>
    <w:p w14:paraId="2AA3CAAD">
      <w:pPr>
        <w:spacing w:line="360" w:lineRule="auto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五、竞赛组织管理</w:t>
      </w:r>
    </w:p>
    <w:p w14:paraId="014BA891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主办单位：东南大学成贤学院教务处</w:t>
      </w:r>
    </w:p>
    <w:p w14:paraId="2075965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承办单位：东南大学成贤学院</w:t>
      </w:r>
      <w:r>
        <w:rPr>
          <w:rFonts w:hint="default" w:ascii="方正仿宋_GB2312" w:eastAsia="方正仿宋_GB2312"/>
          <w:sz w:val="28"/>
          <w:szCs w:val="28"/>
        </w:rPr>
        <w:t>机械与电气工程学院</w:t>
      </w:r>
    </w:p>
    <w:p w14:paraId="3BF665D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竞赛组委会：</w:t>
      </w:r>
    </w:p>
    <w:p w14:paraId="1BEEFC34">
      <w:pPr>
        <w:spacing w:line="360" w:lineRule="auto"/>
        <w:ind w:firstLine="537" w:firstLineChars="192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  任：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金  辉　高  山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</w:p>
    <w:p w14:paraId="68F823F1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eastAsia="zh-CN"/>
        </w:rPr>
      </w:pPr>
      <w:r>
        <w:rPr>
          <w:rFonts w:hint="eastAsia" w:ascii="方正仿宋_GB2312" w:eastAsia="方正仿宋_GB2312"/>
          <w:sz w:val="28"/>
          <w:szCs w:val="28"/>
        </w:rPr>
        <w:t>委  员：</w:t>
      </w:r>
      <w:r>
        <w:rPr>
          <w:rFonts w:hint="default" w:ascii="方正仿宋_GB2312" w:eastAsia="方正仿宋_GB2312"/>
          <w:sz w:val="28"/>
          <w:szCs w:val="28"/>
        </w:rPr>
        <w:t>刘同礼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  <w:r>
        <w:rPr>
          <w:rFonts w:hint="default" w:ascii="方正仿宋_GB2312" w:eastAsia="方正仿宋_GB2312"/>
          <w:sz w:val="28"/>
          <w:szCs w:val="28"/>
          <w:lang w:eastAsia="zh-CN"/>
        </w:rPr>
        <w:t>燕  洁  张照芳   龙  飞</w:t>
      </w:r>
    </w:p>
    <w:p w14:paraId="3A1B1F06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default" w:ascii="方正仿宋_GB2312" w:eastAsia="方正仿宋_GB2312"/>
          <w:sz w:val="28"/>
          <w:szCs w:val="28"/>
          <w:lang w:eastAsia="zh-CN"/>
        </w:rPr>
        <w:t>秘  书：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缪烨明  闻阿兰</w:t>
      </w:r>
    </w:p>
    <w:p w14:paraId="063DD206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4C6ED2C4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5DB865EB">
      <w:pPr>
        <w:numPr>
          <w:ilvl w:val="0"/>
          <w:numId w:val="0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</w:p>
    <w:p w14:paraId="5858A6F6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</w:p>
    <w:p w14:paraId="2335F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C4238"/>
    <w:multiLevelType w:val="singleLevel"/>
    <w:tmpl w:val="43CC42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4A03"/>
    <w:rsid w:val="06EB63F7"/>
    <w:rsid w:val="0FDC3796"/>
    <w:rsid w:val="10B4201D"/>
    <w:rsid w:val="306F6A9A"/>
    <w:rsid w:val="52035C17"/>
    <w:rsid w:val="529A3F61"/>
    <w:rsid w:val="58575574"/>
    <w:rsid w:val="5CBB6FC8"/>
    <w:rsid w:val="60245DEA"/>
    <w:rsid w:val="65CB0AF8"/>
    <w:rsid w:val="68D0643D"/>
    <w:rsid w:val="713D69C3"/>
    <w:rsid w:val="78BE499B"/>
    <w:rsid w:val="7C6FA4B0"/>
    <w:rsid w:val="7D32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751</Characters>
  <Lines>0</Lines>
  <Paragraphs>0</Paragraphs>
  <TotalTime>7</TotalTime>
  <ScaleCrop>false</ScaleCrop>
  <LinksUpToDate>false</LinksUpToDate>
  <CharactersWithSpaces>775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2024-12-21T10:43:00Z</dcterms:created>
  <dc:creator>56542</dc:creator>
  <cp:lastModifiedBy>荒</cp:lastModifiedBy>
  <dcterms:modified xsi:type="dcterms:W3CDTF">2026-04-07T05:45:16Z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27CA949909A04C4CBFFAF6A7EC91FE72_12</vt:lpwstr>
  </property>
  <property fmtid="{D5CDD505-2E9C-101B-9397-08002B2CF9AE}" pid="4" name="KSOTemplateDocerSaveRecord">
    <vt:lpwstr>eyJoZGlkIjoiMjk4YzU1Y2FiZGFjNjQwODc4MDM5NmFiMzFlMDVjNjgiLCJ1c2VySWQiOiIzMTM1OTIxMDgifQ==</vt:lpwstr>
  </property>
</Properties>
</file>