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EC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20" w:lineRule="exact"/>
        <w:jc w:val="left"/>
        <w:rPr>
          <w:rFonts w:ascii="??" w:hAnsi="??" w:cs="??"/>
          <w:bCs/>
          <w:sz w:val="28"/>
          <w:szCs w:val="28"/>
        </w:rPr>
      </w:pPr>
      <w:r>
        <w:rPr>
          <w:rFonts w:hint="eastAsia" w:ascii="??" w:hAnsi="??" w:cs="??"/>
          <w:bCs/>
          <w:sz w:val="28"/>
          <w:szCs w:val="28"/>
        </w:rPr>
        <w:t xml:space="preserve">附件 </w:t>
      </w:r>
    </w:p>
    <w:p w14:paraId="6B256A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420" w:lineRule="exact"/>
        <w:jc w:val="center"/>
        <w:rPr>
          <w:rFonts w:ascii="仿宋" w:hAnsi="仿宋" w:eastAsia="仿宋" w:cs="??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zh-TW" w:eastAsia="zh-TW"/>
        </w:rPr>
        <w:t>东南大学成贤学院第十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六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zh-TW" w:eastAsia="zh-TW"/>
        </w:rPr>
        <w:t>届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大学生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zh-TW" w:eastAsia="zh-TW"/>
        </w:rPr>
        <w:t>职业规划大赛章程</w:t>
      </w:r>
    </w:p>
    <w:p w14:paraId="157F683C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32"/>
          <w:szCs w:val="32"/>
          <w:lang w:val="zh-TW" w:eastAsia="zh-TW"/>
        </w:rPr>
        <w:t>竞赛目的</w:t>
      </w:r>
    </w:p>
    <w:p w14:paraId="53CE81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bookmarkStart w:id="0" w:name="OLE_LINK1"/>
      <w:r>
        <w:rPr>
          <w:rFonts w:hint="eastAsia" w:ascii="仿宋" w:hAnsi="仿宋" w:eastAsia="仿宋"/>
          <w:sz w:val="28"/>
          <w:szCs w:val="28"/>
        </w:rPr>
        <w:t>为贯彻落实党中央、国务院决策部署，落实《国务院关于印发“十四五”就业促进规划的通知》精神，加强学校生涯教育和就业指导，增强大学生职业规划意识，指导其及早做好就业准备，以择业新观念打开就业新天地，促进高质量充分就业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，同时也为我校参加</w:t>
      </w:r>
      <w:r>
        <w:rPr>
          <w:rFonts w:hint="eastAsia" w:ascii="仿宋" w:hAnsi="仿宋" w:eastAsia="仿宋"/>
          <w:sz w:val="28"/>
          <w:szCs w:val="28"/>
        </w:rPr>
        <w:t>江苏省第二十届大学生职业规划大赛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选拔参赛选手。</w:t>
      </w:r>
    </w:p>
    <w:bookmarkEnd w:id="0"/>
    <w:p w14:paraId="345CB51A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活动主题</w:t>
      </w:r>
    </w:p>
    <w:p w14:paraId="639C6E26"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64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筑梦青春志在四方，规划启航职引未来。</w:t>
      </w:r>
    </w:p>
    <w:p w14:paraId="033AA17E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参赛对象</w:t>
      </w:r>
    </w:p>
    <w:p w14:paraId="7B5211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全体在校学生。</w:t>
      </w:r>
    </w:p>
    <w:p w14:paraId="167BF3F6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竞赛内容</w:t>
      </w:r>
    </w:p>
    <w:p w14:paraId="2C4AE9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主体赛事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包括学生成长赛道和就业赛道。</w:t>
      </w:r>
    </w:p>
    <w:p w14:paraId="50DC6D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1. 成长赛道。主要面向中低年级学生，考察其树立生涯发展理念并合理设定职业目标、围绕实现目标持续行动并不断调整成长过程，通过学习实践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提升综合素质和专业能力，体现正确的择业就业观念。</w:t>
      </w:r>
    </w:p>
    <w:p w14:paraId="335DA0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2. 就业赛道。面向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中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高年级计划求职学生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考察其求职实战能力，对照目标职业及岗位要求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提升个人综合素质和专业能力等方面的契合度，以及个人发展路径与就业市场需求的适应度。</w:t>
      </w:r>
    </w:p>
    <w:p w14:paraId="29DC4175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竞赛奖励</w:t>
      </w:r>
    </w:p>
    <w:p w14:paraId="01C7EC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本次比赛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各赛道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设一等奖</w:t>
      </w:r>
      <w:r>
        <w:rPr>
          <w:rFonts w:ascii="仿宋" w:hAnsi="仿宋" w:eastAsia="仿宋" w:cs="??_GB2312"/>
          <w:color w:val="auto"/>
          <w:sz w:val="28"/>
          <w:szCs w:val="28"/>
          <w:lang w:val="zh-TW" w:eastAsia="zh-TW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名，二等奖</w:t>
      </w:r>
      <w:r>
        <w:rPr>
          <w:rFonts w:ascii="仿宋" w:hAnsi="仿宋" w:eastAsia="仿宋" w:cs="??_GB2312"/>
          <w:color w:val="auto"/>
          <w:sz w:val="28"/>
          <w:szCs w:val="28"/>
          <w:lang w:val="zh-TW" w:eastAsia="zh-TW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名，三等奖</w:t>
      </w:r>
      <w:r>
        <w:rPr>
          <w:rFonts w:ascii="仿宋" w:hAnsi="仿宋" w:eastAsia="仿宋" w:cs="??_GB2312"/>
          <w:color w:val="auto"/>
          <w:sz w:val="28"/>
          <w:szCs w:val="28"/>
          <w:lang w:val="zh-TW" w:eastAsia="zh-TW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名。一、二等奖获奖者将代表东南大学成贤学院参加江苏省第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二十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届大学生职业生涯规划大赛。</w:t>
      </w:r>
    </w:p>
    <w:p w14:paraId="6DD88474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竞赛安排</w:t>
      </w:r>
    </w:p>
    <w:p w14:paraId="08C4FD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/>
        </w:rPr>
        <w:t>1</w:t>
      </w:r>
      <w:r>
        <w:rPr>
          <w:rFonts w:ascii="仿宋" w:hAnsi="仿宋" w:eastAsia="PMingLiU" w:cs="宋体"/>
          <w:color w:val="auto"/>
          <w:sz w:val="28"/>
          <w:szCs w:val="28"/>
          <w:lang w:val="zh-TW" w:eastAsia="zh-TW"/>
        </w:rPr>
        <w:t xml:space="preserve">. 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即日起至11月9日，报名并上传相关作品材料。</w:t>
      </w:r>
    </w:p>
    <w:p w14:paraId="083BB1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ascii="仿宋" w:hAnsi="仿宋" w:eastAsia="PMingLiU" w:cs="宋体"/>
          <w:color w:val="auto"/>
          <w:sz w:val="28"/>
          <w:szCs w:val="28"/>
          <w:lang w:val="zh-TW" w:eastAsia="zh-TW"/>
        </w:rPr>
        <w:t xml:space="preserve">2. 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11月10日至12月上旬，组织初评、复赛和决赛（具体安排以Q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Q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群内通知为准）。</w:t>
      </w:r>
    </w:p>
    <w:p w14:paraId="7504AAEB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Chars="0"/>
        <w:rPr>
          <w:rFonts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</w:pPr>
      <w:bookmarkStart w:id="1" w:name="_GoBack"/>
      <w:bookmarkEnd w:id="1"/>
      <w:r>
        <w:rPr>
          <w:rFonts w:hint="eastAsia" w:cs="宋体" w:asciiTheme="majorEastAsia" w:hAnsiTheme="majorEastAsia" w:eastAsiaTheme="majorEastAsia"/>
          <w:b/>
          <w:bCs/>
          <w:color w:val="auto"/>
          <w:sz w:val="28"/>
          <w:szCs w:val="28"/>
          <w:lang w:val="zh-TW" w:eastAsia="zh-TW"/>
        </w:rPr>
        <w:t>竞赛组织和管理</w:t>
      </w:r>
    </w:p>
    <w:p w14:paraId="4F1E00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本次大赛由东南大学成贤学院教务处、学生处和校团委主办，东南大学成贤学院经济管理学院承办。</w:t>
      </w:r>
    </w:p>
    <w:p w14:paraId="096C8A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jc w:val="both"/>
        <w:rPr>
          <w:rFonts w:hint="eastAsia" w:ascii="仿宋" w:hAnsi="仿宋" w:eastAsia="仿宋" w:cs="宋体"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东南大学成贤学院第十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六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届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大学生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职业规划大赛组委会</w:t>
      </w:r>
    </w:p>
    <w:p w14:paraId="28989C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主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任：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金  辉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施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杰</w:t>
      </w:r>
    </w:p>
    <w:p w14:paraId="4112E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副主任：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沈黎芳    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刘  静</w:t>
      </w:r>
    </w:p>
    <w:p w14:paraId="40EB59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成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员：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冯杭州    石  城    程希羲    李洪全    </w:t>
      </w:r>
    </w:p>
    <w:p w14:paraId="090212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1680" w:firstLineChars="600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 xml:space="preserve">徐  曼    刘  庆  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刘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雄</w:t>
      </w:r>
    </w:p>
    <w:p w14:paraId="1C39B4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ind w:firstLine="560" w:firstLineChars="20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秘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仿宋" w:hAnsi="仿宋" w:eastAsia="仿宋" w:cs="宋体"/>
          <w:color w:val="auto"/>
          <w:sz w:val="28"/>
          <w:szCs w:val="28"/>
          <w:lang w:val="zh-TW" w:eastAsia="zh-TW"/>
        </w:rPr>
        <w:t>书：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潘天娇</w:t>
      </w:r>
    </w:p>
    <w:p w14:paraId="378F7D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jc w:val="right"/>
        <w:rPr>
          <w:rFonts w:ascii="仿宋" w:hAnsi="仿宋" w:eastAsia="PMingLiU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  </w:t>
      </w:r>
    </w:p>
    <w:p w14:paraId="72C0A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jc w:val="right"/>
        <w:rPr>
          <w:rFonts w:ascii="仿宋" w:hAnsi="仿宋" w:eastAsia="仿宋" w:cs="宋体"/>
          <w:color w:val="auto"/>
          <w:sz w:val="28"/>
          <w:szCs w:val="28"/>
          <w:lang w:val="zh-TW" w:eastAsia="zh-TW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 xml:space="preserve"> </w:t>
      </w:r>
    </w:p>
    <w:p w14:paraId="646748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jc w:val="right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东南大学成贤学院第十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六</w:t>
      </w:r>
      <w:r>
        <w:rPr>
          <w:rFonts w:hint="eastAsia" w:ascii="仿宋" w:hAnsi="仿宋" w:eastAsia="仿宋" w:cs="宋体"/>
          <w:color w:val="auto"/>
          <w:sz w:val="28"/>
          <w:szCs w:val="28"/>
          <w:lang w:val="zh-TW" w:eastAsia="zh-TW"/>
        </w:rPr>
        <w:t>届大学生职业规划大赛组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委会</w:t>
      </w:r>
    </w:p>
    <w:p w14:paraId="395664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560" w:lineRule="exact"/>
        <w:jc w:val="righ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2025年10月2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日 </w:t>
      </w:r>
      <w:r>
        <w:rPr>
          <w:rFonts w:hint="eastAsia" w:ascii="仿宋" w:hAnsi="仿宋" w:eastAsia="仿宋" w:cs="宋体"/>
          <w:color w:val="auto"/>
          <w:sz w:val="32"/>
          <w:szCs w:val="32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Lucida Sans Unicod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Lucida Conso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334FC"/>
    <w:multiLevelType w:val="multilevel"/>
    <w:tmpl w:val="228334FC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008E4C23"/>
    <w:rsid w:val="000F4F86"/>
    <w:rsid w:val="000F6753"/>
    <w:rsid w:val="001B2767"/>
    <w:rsid w:val="00212524"/>
    <w:rsid w:val="0022407C"/>
    <w:rsid w:val="002512C4"/>
    <w:rsid w:val="00346C19"/>
    <w:rsid w:val="003868BA"/>
    <w:rsid w:val="00396C60"/>
    <w:rsid w:val="003D4876"/>
    <w:rsid w:val="003E07D3"/>
    <w:rsid w:val="004111D6"/>
    <w:rsid w:val="004D3DC0"/>
    <w:rsid w:val="005248BB"/>
    <w:rsid w:val="006E73CB"/>
    <w:rsid w:val="00742030"/>
    <w:rsid w:val="00753AB1"/>
    <w:rsid w:val="00864ECD"/>
    <w:rsid w:val="008D6090"/>
    <w:rsid w:val="008E4C23"/>
    <w:rsid w:val="009250C9"/>
    <w:rsid w:val="00A04D33"/>
    <w:rsid w:val="00A474D3"/>
    <w:rsid w:val="00A80726"/>
    <w:rsid w:val="00AA6540"/>
    <w:rsid w:val="00B10210"/>
    <w:rsid w:val="00B308EC"/>
    <w:rsid w:val="00B650A1"/>
    <w:rsid w:val="00CC3CF1"/>
    <w:rsid w:val="00CC43E8"/>
    <w:rsid w:val="00D01DAD"/>
    <w:rsid w:val="00E13959"/>
    <w:rsid w:val="00E856C7"/>
    <w:rsid w:val="04384302"/>
    <w:rsid w:val="0A051C82"/>
    <w:rsid w:val="0D2D522C"/>
    <w:rsid w:val="13A060D7"/>
    <w:rsid w:val="23153B02"/>
    <w:rsid w:val="28A90378"/>
    <w:rsid w:val="365E62FE"/>
    <w:rsid w:val="3E422347"/>
    <w:rsid w:val="401D1B51"/>
    <w:rsid w:val="44D803DE"/>
    <w:rsid w:val="47F6649C"/>
    <w:rsid w:val="4B4E6869"/>
    <w:rsid w:val="55D87113"/>
    <w:rsid w:val="62C46719"/>
    <w:rsid w:val="63104222"/>
    <w:rsid w:val="6D2B5E14"/>
    <w:rsid w:val="6D6E1304"/>
    <w:rsid w:val="6FB42615"/>
    <w:rsid w:val="71BA0E27"/>
    <w:rsid w:val="7E447259"/>
    <w:rsid w:val="7EC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687</Characters>
  <Lines>5</Lines>
  <Paragraphs>1</Paragraphs>
  <TotalTime>35</TotalTime>
  <ScaleCrop>false</ScaleCrop>
  <LinksUpToDate>false</LinksUpToDate>
  <CharactersWithSpaces>759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2024-11-01T07:17:00Z</dcterms:created>
  <dc:creator>赵 家祺</dc:creator>
  <cp:lastModifiedBy>刘雄(113000020)</cp:lastModifiedBy>
  <dcterms:modified xsi:type="dcterms:W3CDTF">2025-10-24T02:21:30Z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3823772D01C64089AA2AC3A6305932AB_13</vt:lpwstr>
  </property>
  <property fmtid="{D5CDD505-2E9C-101B-9397-08002B2CF9AE}" pid="4" name="KSOTemplateDocerSaveRecord">
    <vt:lpwstr>eyJoZGlkIjoiMTExMjY4N2NlMzIyNWE1Y2I5ODEzMDI2ZDNhODgyNGQiLCJ1c2VySWQiOiIxMzYyNjIxMDI1In0=</vt:lpwstr>
  </property>
</Properties>
</file>