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</w:t>
      </w:r>
      <w:r>
        <w:rPr>
          <w:rFonts w:hint="eastAsia" w:ascii="黑体" w:hAnsi="黑体" w:eastAsia="黑体"/>
          <w:kern w:val="0"/>
          <w:sz w:val="28"/>
          <w:szCs w:val="28"/>
          <w:lang w:eastAsia="zh-CN"/>
        </w:rPr>
        <w:t>件</w:t>
      </w:r>
      <w:bookmarkStart w:id="0" w:name="_GoBack"/>
      <w:bookmarkEnd w:id="0"/>
      <w:r>
        <w:rPr>
          <w:rFonts w:hint="eastAsia" w:ascii="黑体" w:hAnsi="黑体" w:eastAsia="黑体"/>
          <w:kern w:val="0"/>
          <w:sz w:val="28"/>
          <w:szCs w:val="28"/>
        </w:rPr>
        <w:t>：</w:t>
      </w:r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2</w:t>
      </w:r>
      <w:r>
        <w:rPr>
          <w:rFonts w:eastAsia="黑体"/>
          <w:kern w:val="0"/>
          <w:sz w:val="32"/>
          <w:szCs w:val="32"/>
        </w:rPr>
        <w:t>023</w:t>
      </w:r>
      <w:r>
        <w:rPr>
          <w:rFonts w:hint="eastAsia" w:eastAsia="黑体"/>
          <w:kern w:val="0"/>
          <w:sz w:val="32"/>
          <w:szCs w:val="32"/>
        </w:rPr>
        <w:t>年</w:t>
      </w:r>
      <w:r>
        <w:rPr>
          <w:rFonts w:eastAsia="黑体"/>
          <w:kern w:val="0"/>
          <w:sz w:val="32"/>
          <w:szCs w:val="32"/>
        </w:rPr>
        <w:t>江苏省高校微课教学比赛参考指标</w:t>
      </w:r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（一）微课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精致</w:t>
            </w:r>
            <w:r>
              <w:rPr>
                <w:rFonts w:ascii="仿宋" w:hAnsi="仿宋" w:eastAsia="仿宋"/>
                <w:sz w:val="28"/>
                <w:szCs w:val="28"/>
              </w:rPr>
              <w:t>，图像清晰、声音清楚、技术规范、制作美观。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>
      <w:pPr>
        <w:jc w:val="center"/>
      </w:pPr>
    </w:p>
    <w:p>
      <w:pPr>
        <w:widowControl/>
        <w:jc w:val="left"/>
      </w:pPr>
      <w:r>
        <w:br w:type="page"/>
      </w:r>
    </w:p>
    <w:p>
      <w:pPr>
        <w:jc w:val="center"/>
      </w:pPr>
      <w:r>
        <w:rPr>
          <w:rFonts w:hint="eastAsia" w:eastAsia="黑体"/>
          <w:kern w:val="0"/>
          <w:sz w:val="32"/>
          <w:szCs w:val="32"/>
        </w:rPr>
        <w:t>（二）微课程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right="-105" w:rightChars="-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以先进教育思想和教学理念为指导，根据人才培养方案和教学标准，主题突出，目标明确，总目标和各单元（专题）的具体目标设计合理，且相互映衬；结构清晰、内容合理、策略得当，符合学习者认知特点和人才培养要求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课程建设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课程与教学方案相符，突出“以生为本”；教学内容呈现准确，教学资源丰富，呈现形式多样，能够充分考虑到不同学习者的差异，适当提供体现差异的学习方案；教学活动有效，教学流程完整，技术应用恰当，能够充分利用和发挥网络环境合理安排教学内容和开展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能引导学习者在线自主学习和协作学习，突出解决教学的重难点；教师指导有效，重视促进学习者学习兴趣和学习能力的提高；课程及内部资源与技术规范，制作美观。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教学理念先进，设计有效，具有较强的示范性与可推广性。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widowControl/>
        <w:jc w:val="left"/>
      </w:pPr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（三）智慧教学实录微课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实录微课</w:t>
            </w:r>
            <w:r>
              <w:rPr>
                <w:rFonts w:ascii="仿宋" w:hAnsi="仿宋" w:eastAsia="仿宋"/>
                <w:sz w:val="28"/>
                <w:szCs w:val="28"/>
              </w:rPr>
              <w:t>图像清晰、声音清楚、技术规范、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效果较好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>
      <w:pPr>
        <w:widowControl/>
        <w:ind w:firstLine="420" w:firstLineChars="200"/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420" w:leftChars="200" w:right="420" w:rightChars="2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iNjE0YzkyMGYyZTYzMzhiZDNkOTI5OTY1OTc3OTQifQ=="/>
  </w:docVars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8731E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3181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5C6441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17E5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  <w:rsid w:val="2FB2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uiPriority w:val="0"/>
    <w:rPr>
      <w:rFonts w:eastAsia="方正小标宋简体"/>
      <w:kern w:val="2"/>
      <w:sz w:val="36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1541</Words>
  <Characters>1559</Characters>
  <Lines>11</Lines>
  <Paragraphs>3</Paragraphs>
  <TotalTime>91</TotalTime>
  <ScaleCrop>false</ScaleCrop>
  <LinksUpToDate>false</LinksUpToDate>
  <CharactersWithSpaces>1559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2020-05-11T14:03:00Z</dcterms:created>
  <dc:creator>z</dc:creator>
  <cp:lastModifiedBy>zgh</cp:lastModifiedBy>
  <cp:lastPrinted>2019-06-17T04:48:00Z</cp:lastPrinted>
  <dcterms:modified xsi:type="dcterms:W3CDTF">2023-04-25T08:22:35Z</dcterms:modified>
  <dc:title>江苏省高校微课教学比赛参考指标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E2E2949286F747F6B881E594A7C50BAA_12</vt:lpwstr>
  </property>
</Properties>
</file>