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35123">
      <w:pPr>
        <w:adjustRightInd w:val="0"/>
        <w:snapToGrid w:val="0"/>
        <w:spacing w:line="560" w:lineRule="exact"/>
        <w:rPr>
          <w:rFonts w:hint="eastAsia" w:ascii="黑体" w:hAnsi="黑体" w:eastAsia="黑体" w:cs="方正小标宋简体"/>
          <w:sz w:val="32"/>
          <w:szCs w:val="32"/>
        </w:rPr>
      </w:pPr>
      <w:r>
        <w:rPr>
          <w:rFonts w:hint="eastAsia" w:ascii="黑体" w:hAnsi="黑体" w:eastAsia="黑体" w:cs="方正小标宋简体"/>
          <w:sz w:val="32"/>
          <w:szCs w:val="32"/>
        </w:rPr>
        <w:t>附件3</w:t>
      </w:r>
    </w:p>
    <w:p w14:paraId="42EC694E">
      <w:pPr>
        <w:adjustRightInd w:val="0"/>
        <w:snapToGrid w:val="0"/>
        <w:spacing w:line="560" w:lineRule="exact"/>
        <w:jc w:val="center"/>
        <w:rPr>
          <w:rFonts w:hint="eastAsia" w:ascii="方正小标宋简体" w:hAnsi="方正小标宋简体" w:eastAsia="方正小标宋简体" w:cs="方正小标宋简体"/>
          <w:sz w:val="44"/>
          <w:szCs w:val="44"/>
        </w:rPr>
      </w:pPr>
    </w:p>
    <w:p w14:paraId="0290BB05">
      <w:pPr>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2026年度江苏省教育科学规划委托专项课题</w:t>
      </w:r>
    </w:p>
    <w:p w14:paraId="05635A0E">
      <w:pPr>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选题指南</w:t>
      </w:r>
    </w:p>
    <w:p w14:paraId="4F827725">
      <w:pPr>
        <w:adjustRightInd w:val="0"/>
        <w:snapToGrid w:val="0"/>
        <w:spacing w:line="560" w:lineRule="exact"/>
        <w:jc w:val="center"/>
        <w:rPr>
          <w:rFonts w:hint="eastAsia" w:ascii="方正小标宋简体" w:hAnsi="方正小标宋简体" w:eastAsia="方正小标宋简体" w:cs="方正小标宋简体"/>
          <w:sz w:val="32"/>
          <w:szCs w:val="32"/>
        </w:rPr>
      </w:pPr>
    </w:p>
    <w:p w14:paraId="5B21AFC8">
      <w:pPr>
        <w:adjustRightInd w:val="0"/>
        <w:snapToGrid w:val="0"/>
        <w:spacing w:line="560" w:lineRule="exact"/>
        <w:jc w:val="center"/>
        <w:rPr>
          <w:rFonts w:hint="eastAsia" w:ascii="黑体" w:hAnsi="黑体" w:eastAsia="黑体" w:cs="方正小标宋简体"/>
          <w:sz w:val="32"/>
          <w:szCs w:val="32"/>
        </w:rPr>
      </w:pPr>
      <w:r>
        <w:rPr>
          <w:rFonts w:hint="eastAsia" w:ascii="黑体" w:hAnsi="黑体" w:eastAsia="黑体" w:cs="方正小标宋简体"/>
          <w:sz w:val="32"/>
          <w:szCs w:val="32"/>
        </w:rPr>
        <w:t>一、陶行知教育思想研究专项</w:t>
      </w:r>
    </w:p>
    <w:p w14:paraId="3661650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1.新时代陶行知生活教育理论的传承与发展研究</w:t>
      </w:r>
    </w:p>
    <w:p w14:paraId="516E4B9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2.陶行知教育思想引领下义务教育优质均衡发展研究</w:t>
      </w:r>
    </w:p>
    <w:p w14:paraId="0F56853F">
      <w:pPr>
        <w:adjustRightInd w:val="0"/>
        <w:snapToGrid w:val="0"/>
        <w:spacing w:line="560" w:lineRule="exact"/>
        <w:ind w:firstLine="618"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1"/>
          <w:w w:val="96"/>
          <w:kern w:val="0"/>
          <w:sz w:val="32"/>
          <w:szCs w:val="32"/>
          <w:fitText w:val="8320" w:id="226769364"/>
        </w:rPr>
        <w:t>3.基于陶行知创造教育思想的高校拔尖创新人才培养模式研</w:t>
      </w:r>
      <w:r>
        <w:rPr>
          <w:rFonts w:hint="eastAsia" w:ascii="仿宋_GB2312" w:hAnsi="仿宋_GB2312" w:eastAsia="仿宋_GB2312" w:cs="仿宋_GB2312"/>
          <w:spacing w:val="15"/>
          <w:w w:val="96"/>
          <w:kern w:val="0"/>
          <w:sz w:val="32"/>
          <w:szCs w:val="32"/>
          <w:fitText w:val="8320" w:id="226769364"/>
        </w:rPr>
        <w:t>究</w:t>
      </w:r>
    </w:p>
    <w:p w14:paraId="05428DD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0"/>
          <w:kern w:val="0"/>
          <w:sz w:val="32"/>
          <w:szCs w:val="32"/>
          <w:fitText w:val="8320" w:id="1185755374"/>
        </w:rPr>
        <w:t>4.以陶行知创造教育思想为指引的中小学科学教育改革研究</w:t>
      </w:r>
    </w:p>
    <w:p w14:paraId="6549382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5.陶行知教育思想与高素质专业化教师队伍建设研究</w:t>
      </w:r>
    </w:p>
    <w:p w14:paraId="44FC9E24">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6.基于陶行知教育思想的中小学“美育浸润行动”实践研究</w:t>
      </w:r>
    </w:p>
    <w:p w14:paraId="2A4BA0B9">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7.基于生活教育理论的中小学劳动教育校家社协同的实践路径研究</w:t>
      </w:r>
    </w:p>
    <w:p w14:paraId="3261A449">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8.陶行知教育思想引领大中小学心理健康教育一体化建设路径研究</w:t>
      </w:r>
    </w:p>
    <w:p w14:paraId="66E85E8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9.基于陶行知教育思想的职业院校产教融合创新路径研究</w:t>
      </w:r>
    </w:p>
    <w:p w14:paraId="7B7E80D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10.新时代“三师课堂”（教师、小先生、人工智能）协同育人实践研究</w:t>
      </w:r>
    </w:p>
    <w:p w14:paraId="3F2162E4">
      <w:pPr>
        <w:adjustRightInd w:val="0"/>
        <w:snapToGrid w:val="0"/>
        <w:spacing w:line="560" w:lineRule="exact"/>
        <w:ind w:firstLine="604" w:firstLineChars="200"/>
        <w:rPr>
          <w:rFonts w:hint="eastAsia" w:ascii="仿宋_GB2312" w:hAnsi="仿宋_GB2312" w:eastAsia="仿宋_GB2312" w:cs="仿宋_GB2312"/>
          <w:spacing w:val="-4"/>
          <w:w w:val="91"/>
          <w:kern w:val="0"/>
          <w:sz w:val="32"/>
          <w:szCs w:val="32"/>
        </w:rPr>
      </w:pPr>
      <w:r>
        <w:rPr>
          <w:rFonts w:hint="eastAsia" w:ascii="仿宋_GB2312" w:hAnsi="仿宋_GB2312" w:eastAsia="仿宋_GB2312" w:cs="仿宋_GB2312"/>
          <w:spacing w:val="1"/>
          <w:w w:val="94"/>
          <w:kern w:val="0"/>
          <w:sz w:val="32"/>
          <w:szCs w:val="32"/>
          <w:fitText w:val="8320" w:id="226769364"/>
        </w:rPr>
        <w:t>11.基于陶行知“三力论”的义务教育生活化校本课程开发研</w:t>
      </w:r>
      <w:r>
        <w:rPr>
          <w:rFonts w:hint="eastAsia" w:ascii="仿宋_GB2312" w:hAnsi="仿宋_GB2312" w:eastAsia="仿宋_GB2312" w:cs="仿宋_GB2312"/>
          <w:spacing w:val="7"/>
          <w:w w:val="94"/>
          <w:kern w:val="0"/>
          <w:sz w:val="32"/>
          <w:szCs w:val="32"/>
          <w:fitText w:val="8320" w:id="226769364"/>
        </w:rPr>
        <w:t>究</w:t>
      </w:r>
    </w:p>
    <w:p w14:paraId="7EDB93E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12.“教学做合一”理念下AI赋能课堂教学的行动研究</w:t>
      </w:r>
    </w:p>
    <w:p w14:paraId="48C4EA6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13.基于陶行知教育思想的高中生情绪管理教育研究</w:t>
      </w:r>
    </w:p>
    <w:p w14:paraId="4561D00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14.“行读教育”理念下中小学实践型课程体系构建研究</w:t>
      </w:r>
    </w:p>
    <w:p w14:paraId="54768F7B">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15.陶行知生活教育思想指导下特别学生早期预防与干预策略研究</w:t>
      </w:r>
    </w:p>
    <w:p w14:paraId="636B53F3">
      <w:pPr>
        <w:adjustRightInd w:val="0"/>
        <w:snapToGrid w:val="0"/>
        <w:spacing w:line="560" w:lineRule="exact"/>
        <w:jc w:val="center"/>
        <w:rPr>
          <w:rFonts w:hint="eastAsia" w:ascii="方正小标宋简体" w:hAnsi="方正小标宋简体" w:eastAsia="方正小标宋简体" w:cs="方正小标宋简体"/>
          <w:sz w:val="32"/>
          <w:szCs w:val="32"/>
        </w:rPr>
      </w:pPr>
    </w:p>
    <w:p w14:paraId="27806B31">
      <w:pPr>
        <w:adjustRightInd w:val="0"/>
        <w:snapToGrid w:val="0"/>
        <w:spacing w:line="56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二、叶圣陶教育思想研究专项</w:t>
      </w:r>
    </w:p>
    <w:p w14:paraId="049D0F7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1.叶圣陶“教是为了不教”思想在新时代教育强国建设中的价值重构研究</w:t>
      </w:r>
    </w:p>
    <w:p w14:paraId="1866375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2.叶圣陶“教为不教”教育思想的当代转化与实践路径研究</w:t>
      </w:r>
    </w:p>
    <w:p w14:paraId="24651364">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3.习惯养成视域下小学生系统性阅读能力的层级建构与教学干预研究</w:t>
      </w:r>
    </w:p>
    <w:p w14:paraId="54A5AB8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4.叶圣陶“生活融合”思想下教联体社区实践活动育人效能优化研究</w:t>
      </w:r>
    </w:p>
    <w:p w14:paraId="72B36AA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5.叶圣陶“自能思想”观照下人工智能融入中小学教学研究</w:t>
      </w:r>
    </w:p>
    <w:p w14:paraId="68109E54">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6.基于叶圣陶教育思想的中小学学科美育实施路径研究</w:t>
      </w:r>
    </w:p>
    <w:p w14:paraId="6096E5F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7.中国教育学自主知识体系构建背景下叶圣陶教育思想当代价值研究</w:t>
      </w:r>
    </w:p>
    <w:p w14:paraId="180017D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8.教育家精神视域下叶圣陶教育思想的当代阐释研究</w:t>
      </w:r>
    </w:p>
    <w:p w14:paraId="569F1294">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9.从叶圣陶教育思想到“叶圣陶教师奖”：民进弘扬教育家精神的机制与路径研究</w:t>
      </w:r>
    </w:p>
    <w:p w14:paraId="2F98AD8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10.从叶圣陶到民进教育家群体：中国近现代教育思想的民进谱系研究</w:t>
      </w:r>
    </w:p>
    <w:p w14:paraId="0F46E8B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11.五育融合背景下叶圣陶乡村教育实践新发展研究 </w:t>
      </w:r>
    </w:p>
    <w:p w14:paraId="2E5B97CB">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12.AI 赋能“不教之境”：叶圣陶教育思想在智能教育场景中转化的实践路径研究  </w:t>
      </w:r>
    </w:p>
    <w:p w14:paraId="0ADB074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13.叶圣陶语文教育课程观与当代语文课程论的关系研究  </w:t>
      </w:r>
    </w:p>
    <w:p w14:paraId="0FB257E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14.叶圣陶家庭教育观引领当代家风教育的实践研究 </w:t>
      </w:r>
    </w:p>
    <w:p w14:paraId="47E2119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15.叶圣陶在近现代中国教育思想谱系中的位置与贡献研究  </w:t>
      </w:r>
    </w:p>
    <w:p w14:paraId="46CA29FF">
      <w:pPr>
        <w:adjustRightInd w:val="0"/>
        <w:snapToGrid w:val="0"/>
        <w:spacing w:line="560" w:lineRule="exact"/>
        <w:rPr>
          <w:rFonts w:hint="eastAsia" w:ascii="方正小标宋简体" w:hAnsi="方正小标宋简体" w:eastAsia="方正小标宋简体" w:cs="方正小标宋简体"/>
          <w:sz w:val="32"/>
          <w:szCs w:val="32"/>
        </w:rPr>
      </w:pPr>
    </w:p>
    <w:p w14:paraId="54B9E870">
      <w:pPr>
        <w:adjustRightInd w:val="0"/>
        <w:snapToGrid w:val="0"/>
        <w:spacing w:line="56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三、“人工智能+教育”研究专项</w:t>
      </w:r>
    </w:p>
    <w:p w14:paraId="7B16F17E">
      <w:pPr>
        <w:adjustRightInd w:val="0"/>
        <w:snapToGrid w:val="0"/>
        <w:spacing w:line="560" w:lineRule="exact"/>
        <w:jc w:val="center"/>
        <w:rPr>
          <w:rFonts w:ascii="仿宋_GB2312" w:hAnsi="Times New Roman" w:eastAsia="仿宋_GB2312" w:cs="Times New Roman"/>
          <w:sz w:val="32"/>
          <w:szCs w:val="32"/>
        </w:rPr>
      </w:pPr>
      <w:bookmarkStart w:id="0" w:name="OLE_LINK4"/>
      <w:r>
        <w:rPr>
          <w:rFonts w:hint="eastAsia" w:ascii="楷体" w:hAnsi="楷体" w:eastAsia="楷体" w:cs="方正小标宋简体"/>
          <w:sz w:val="30"/>
          <w:szCs w:val="30"/>
        </w:rPr>
        <w:t>（每项资助1万元）</w:t>
      </w:r>
    </w:p>
    <w:bookmarkEnd w:id="0"/>
    <w:p w14:paraId="10EE97F3">
      <w:pPr>
        <w:adjustRightInd w:val="0"/>
        <w:snapToGrid w:val="0"/>
        <w:spacing w:line="560" w:lineRule="exact"/>
        <w:ind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1.人工智能赋能大规模因材施教的模式构建与实践研究 </w:t>
      </w:r>
    </w:p>
    <w:p w14:paraId="6C3C4E49">
      <w:pPr>
        <w:adjustRightInd w:val="0"/>
        <w:snapToGrid w:val="0"/>
        <w:spacing w:line="560" w:lineRule="exact"/>
        <w:ind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2.依托国家智慧教育平台促进教育优质均衡发展的实施路径研究</w:t>
      </w:r>
    </w:p>
    <w:p w14:paraId="20C8339B">
      <w:pPr>
        <w:adjustRightInd w:val="0"/>
        <w:snapToGrid w:val="0"/>
        <w:spacing w:line="560" w:lineRule="exact"/>
        <w:ind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3.人工智能时代中小学人才培养目标、内涵、特质的国际比较研究</w:t>
      </w:r>
    </w:p>
    <w:p w14:paraId="10D90471">
      <w:pPr>
        <w:adjustRightInd w:val="0"/>
        <w:snapToGrid w:val="0"/>
        <w:spacing w:line="560" w:lineRule="exact"/>
        <w:ind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4.智能时代人机协同模式下的课堂教学创新样态研究</w:t>
      </w:r>
    </w:p>
    <w:p w14:paraId="08F0E0F3">
      <w:pPr>
        <w:adjustRightInd w:val="0"/>
        <w:snapToGrid w:val="0"/>
        <w:spacing w:line="560" w:lineRule="exact"/>
        <w:ind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5.智能时代学科学业质量提升策略与效果评估研究</w:t>
      </w:r>
    </w:p>
    <w:p w14:paraId="2D60727E">
      <w:pPr>
        <w:adjustRightInd w:val="0"/>
        <w:snapToGrid w:val="0"/>
        <w:spacing w:line="560" w:lineRule="exact"/>
        <w:ind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6.人工智能通识课程教材体系建设路径研究 </w:t>
      </w:r>
    </w:p>
    <w:p w14:paraId="291B05DE">
      <w:pPr>
        <w:adjustRightInd w:val="0"/>
        <w:snapToGrid w:val="0"/>
        <w:spacing w:line="560" w:lineRule="exact"/>
        <w:ind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7.人工智能赋能教师专业发展策略研究 </w:t>
      </w:r>
    </w:p>
    <w:p w14:paraId="220250A6">
      <w:pPr>
        <w:adjustRightInd w:val="0"/>
        <w:snapToGrid w:val="0"/>
        <w:spacing w:line="560" w:lineRule="exact"/>
        <w:ind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8.人工智能赋能乡村教育质量提升的行动研究 </w:t>
      </w:r>
    </w:p>
    <w:p w14:paraId="555698D1">
      <w:pPr>
        <w:adjustRightInd w:val="0"/>
        <w:snapToGrid w:val="0"/>
        <w:spacing w:line="560" w:lineRule="exact"/>
        <w:ind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9.基于人工智能技术的教育评价体系与方法改革研究 </w:t>
      </w:r>
    </w:p>
    <w:p w14:paraId="1EA8F0E6">
      <w:pPr>
        <w:adjustRightInd w:val="0"/>
        <w:snapToGrid w:val="0"/>
        <w:spacing w:line="560" w:lineRule="exact"/>
        <w:ind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10.师生人工智能素养提升实施路径研究 </w:t>
      </w:r>
    </w:p>
    <w:p w14:paraId="19C7E752">
      <w:pPr>
        <w:adjustRightInd w:val="0"/>
        <w:snapToGrid w:val="0"/>
        <w:spacing w:line="560" w:lineRule="exact"/>
        <w:ind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11.数据驱动的教育治理转型与实施路径研究 </w:t>
      </w:r>
    </w:p>
    <w:p w14:paraId="5EAC491F">
      <w:pPr>
        <w:adjustRightInd w:val="0"/>
        <w:snapToGrid w:val="0"/>
        <w:spacing w:line="560" w:lineRule="exact"/>
        <w:ind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12.智能时代未来学习中心创建模式研究</w:t>
      </w:r>
    </w:p>
    <w:p w14:paraId="185B615E">
      <w:pPr>
        <w:adjustRightInd w:val="0"/>
        <w:snapToGrid w:val="0"/>
        <w:spacing w:line="560" w:lineRule="exact"/>
        <w:ind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13.生成式人工智能教育应用的伦理边界、隐私保护与治理机制研究 </w:t>
      </w:r>
    </w:p>
    <w:p w14:paraId="31D11CA9">
      <w:pPr>
        <w:adjustRightInd w:val="0"/>
        <w:snapToGrid w:val="0"/>
        <w:spacing w:line="560" w:lineRule="exact"/>
        <w:ind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14.多主体协同推进人工智能教育的机制构建与实践研究 </w:t>
      </w:r>
    </w:p>
    <w:p w14:paraId="530CD77A">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Times New Roman" w:eastAsia="仿宋_GB2312" w:cs="Times New Roman"/>
          <w:sz w:val="32"/>
          <w:szCs w:val="32"/>
        </w:rPr>
        <w:t xml:space="preserve">15.学科智能体驱动中小学教研场景重构的江苏实践研究 </w:t>
      </w:r>
    </w:p>
    <w:p w14:paraId="2EB34A0C">
      <w:pPr>
        <w:adjustRightInd w:val="0"/>
        <w:snapToGrid w:val="0"/>
        <w:spacing w:line="560" w:lineRule="exact"/>
        <w:jc w:val="center"/>
        <w:rPr>
          <w:rFonts w:hint="eastAsia" w:ascii="方正小标宋简体" w:hAnsi="方正小标宋简体" w:eastAsia="方正小标宋简体" w:cs="方正小标宋简体"/>
          <w:sz w:val="32"/>
          <w:szCs w:val="32"/>
        </w:rPr>
      </w:pPr>
    </w:p>
    <w:p w14:paraId="12670CA2">
      <w:pPr>
        <w:adjustRightInd w:val="0"/>
        <w:snapToGrid w:val="0"/>
        <w:spacing w:line="56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四</w:t>
      </w:r>
      <w:r>
        <w:rPr>
          <w:rFonts w:hint="eastAsia" w:ascii="方正小标宋简体" w:hAnsi="方正小标宋简体" w:eastAsia="方正小标宋简体" w:cs="方正小标宋简体"/>
          <w:sz w:val="32"/>
          <w:szCs w:val="32"/>
        </w:rPr>
        <w:t>、开放互鉴的教育国际合作体系研究专项</w:t>
      </w:r>
    </w:p>
    <w:p w14:paraId="173F11AC">
      <w:pPr>
        <w:adjustRightInd w:val="0"/>
        <w:snapToGrid w:val="0"/>
        <w:spacing w:line="560" w:lineRule="exact"/>
        <w:jc w:val="center"/>
        <w:rPr>
          <w:rFonts w:hint="eastAsia" w:ascii="楷体" w:hAnsi="楷体" w:eastAsia="楷体" w:cs="方正小标宋简体"/>
          <w:sz w:val="30"/>
          <w:szCs w:val="30"/>
        </w:rPr>
      </w:pPr>
      <w:r>
        <w:rPr>
          <w:rFonts w:hint="eastAsia" w:ascii="楷体" w:hAnsi="楷体" w:eastAsia="楷体" w:cs="方正小标宋简体"/>
          <w:sz w:val="30"/>
          <w:szCs w:val="30"/>
        </w:rPr>
        <w:t>（每项资助1万元）</w:t>
      </w:r>
    </w:p>
    <w:p w14:paraId="44DAA1F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1.江苏高校涉外办学项目的现状、问题及对策研究</w:t>
      </w:r>
    </w:p>
    <w:p w14:paraId="44B2E8A4">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2.江苏高校中外合作办学高质量发展对策研究</w:t>
      </w:r>
    </w:p>
    <w:p w14:paraId="314D0E2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3.“留学江苏”品牌建设视域下的招生策略研究</w:t>
      </w:r>
    </w:p>
    <w:p w14:paraId="1587B180">
      <w:pPr>
        <w:adjustRightInd w:val="0"/>
        <w:snapToGrid w:val="0"/>
        <w:spacing w:line="560" w:lineRule="exact"/>
        <w:ind w:firstLine="586"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1"/>
          <w:w w:val="91"/>
          <w:kern w:val="0"/>
          <w:sz w:val="32"/>
          <w:szCs w:val="32"/>
          <w:fitText w:val="8166" w:id="777993997"/>
        </w:rPr>
        <w:t>4.高等职业院校来华留学生教育质量认证现状、成效与改进研</w:t>
      </w:r>
      <w:r>
        <w:rPr>
          <w:rFonts w:hint="eastAsia" w:ascii="仿宋_GB2312" w:hAnsi="仿宋_GB2312" w:eastAsia="仿宋_GB2312" w:cs="仿宋_GB2312"/>
          <w:spacing w:val="-4"/>
          <w:w w:val="91"/>
          <w:kern w:val="0"/>
          <w:sz w:val="32"/>
          <w:szCs w:val="32"/>
          <w:fitText w:val="8166" w:id="777993997"/>
        </w:rPr>
        <w:t>究</w:t>
      </w:r>
    </w:p>
    <w:p w14:paraId="040B819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5.基于“郑和学院”建设的“职教出海2.0”创新模式研究</w:t>
      </w:r>
    </w:p>
    <w:p w14:paraId="15092CB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6.数智赋能江苏国际中文教育的现状、问题及对策研究</w:t>
      </w:r>
    </w:p>
    <w:p w14:paraId="7E5211BC">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7.陶行知教育思想赋能东南亚华文教育质量提升研究</w:t>
      </w:r>
    </w:p>
    <w:p w14:paraId="6FECA2D0">
      <w:pPr>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中小学教师海外研修成效评估与长效机制</w:t>
      </w:r>
      <w:r>
        <w:rPr>
          <w:rFonts w:hint="eastAsia" w:ascii="Times New Roman" w:hAnsi="Times New Roman" w:eastAsia="仿宋_GB2312" w:cs="Times New Roman"/>
          <w:color w:val="000000" w:themeColor="text1"/>
          <w:sz w:val="32"/>
          <w:szCs w:val="32"/>
          <w14:textFill>
            <w14:solidFill>
              <w14:schemeClr w14:val="tx1"/>
            </w14:solidFill>
          </w14:textFill>
        </w:rPr>
        <w:t>创新研究</w:t>
      </w:r>
    </w:p>
    <w:p w14:paraId="19EFA70F">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.国际理解视域下大学生海外文化交流项目的成效评估与创新设计研究</w:t>
      </w:r>
    </w:p>
    <w:p w14:paraId="64E04E8A">
      <w:pPr>
        <w:adjustRightInd w:val="0"/>
        <w:snapToGrid w:val="0"/>
        <w:spacing w:line="560" w:lineRule="exact"/>
        <w:ind w:firstLine="664"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pacing w:val="6"/>
          <w:kern w:val="0"/>
          <w:sz w:val="32"/>
          <w:szCs w:val="32"/>
          <w:fitText w:val="8800" w:id="1227120263"/>
          <w:lang w:val="en-US" w:eastAsia="zh-CN"/>
          <w14:textFill>
            <w14:solidFill>
              <w14:schemeClr w14:val="tx1"/>
            </w14:solidFill>
          </w14:textFill>
        </w:rPr>
        <w:t>10</w:t>
      </w:r>
      <w:r>
        <w:rPr>
          <w:rFonts w:hint="eastAsia" w:ascii="仿宋_GB2312" w:hAnsi="仿宋_GB2312" w:eastAsia="仿宋_GB2312" w:cs="仿宋_GB2312"/>
          <w:color w:val="000000" w:themeColor="text1"/>
          <w:spacing w:val="6"/>
          <w:kern w:val="0"/>
          <w:sz w:val="32"/>
          <w:szCs w:val="32"/>
          <w:fitText w:val="8800" w:id="1227120263"/>
          <w14:textFill>
            <w14:solidFill>
              <w14:schemeClr w14:val="tx1"/>
            </w14:solidFill>
          </w14:textFill>
        </w:rPr>
        <w:t>.基于中外</w:t>
      </w:r>
      <w:r>
        <w:rPr>
          <w:rFonts w:ascii="仿宋_GB2312" w:hAnsi="仿宋_GB2312" w:eastAsia="仿宋_GB2312" w:cs="仿宋_GB2312"/>
          <w:color w:val="000000" w:themeColor="text1"/>
          <w:spacing w:val="6"/>
          <w:kern w:val="0"/>
          <w:sz w:val="32"/>
          <w:szCs w:val="32"/>
          <w:fitText w:val="8800" w:id="1227120263"/>
          <w14:textFill>
            <w14:solidFill>
              <w14:schemeClr w14:val="tx1"/>
            </w14:solidFill>
          </w14:textFill>
        </w:rPr>
        <w:t>中小</w:t>
      </w:r>
      <w:r>
        <w:rPr>
          <w:rFonts w:hint="eastAsia" w:ascii="仿宋_GB2312" w:hAnsi="仿宋_GB2312" w:eastAsia="仿宋_GB2312" w:cs="仿宋_GB2312"/>
          <w:color w:val="000000" w:themeColor="text1"/>
          <w:spacing w:val="6"/>
          <w:kern w:val="0"/>
          <w:sz w:val="32"/>
          <w:szCs w:val="32"/>
          <w:fitText w:val="8800" w:id="1227120263"/>
          <w14:textFill>
            <w14:solidFill>
              <w14:schemeClr w14:val="tx1"/>
            </w14:solidFill>
          </w14:textFill>
        </w:rPr>
        <w:t>学生同步协作的“全球共时课堂”构建研</w:t>
      </w:r>
      <w:r>
        <w:rPr>
          <w:rFonts w:hint="eastAsia" w:ascii="仿宋_GB2312" w:hAnsi="仿宋_GB2312" w:eastAsia="仿宋_GB2312" w:cs="仿宋_GB2312"/>
          <w:color w:val="000000" w:themeColor="text1"/>
          <w:spacing w:val="7"/>
          <w:kern w:val="0"/>
          <w:sz w:val="32"/>
          <w:szCs w:val="32"/>
          <w:fitText w:val="8800" w:id="1227120263"/>
          <w14:textFill>
            <w14:solidFill>
              <w14:schemeClr w14:val="tx1"/>
            </w14:solidFill>
          </w14:textFill>
        </w:rPr>
        <w:t>究</w:t>
      </w:r>
    </w:p>
    <w:p w14:paraId="144762CE">
      <w:pPr>
        <w:adjustRightInd w:val="0"/>
        <w:snapToGrid w:val="0"/>
        <w:spacing w:line="560" w:lineRule="exact"/>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11.江苏基础教育高质量发展的国际比较与参照系构建研究</w:t>
      </w:r>
    </w:p>
    <w:p w14:paraId="2ED29C08">
      <w:pPr>
        <w:adjustRightInd w:val="0"/>
        <w:snapToGrid w:val="0"/>
        <w:spacing w:line="560" w:lineRule="exact"/>
        <w:ind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12.指向全球胜任力培养的中小学生实践项目开发研究</w:t>
      </w:r>
    </w:p>
    <w:p w14:paraId="1BBD4D7C">
      <w:pPr>
        <w:adjustRightInd w:val="0"/>
        <w:snapToGrid w:val="0"/>
        <w:spacing w:line="560" w:lineRule="exact"/>
        <w:jc w:val="center"/>
        <w:rPr>
          <w:rFonts w:hint="eastAsia" w:ascii="方正小标宋简体" w:hAnsi="方正小标宋简体" w:eastAsia="方正小标宋简体" w:cs="方正小标宋简体"/>
          <w:sz w:val="32"/>
          <w:szCs w:val="32"/>
        </w:rPr>
      </w:pPr>
    </w:p>
    <w:p w14:paraId="27AC8BD7">
      <w:pPr>
        <w:adjustRightInd w:val="0"/>
        <w:snapToGrid w:val="0"/>
        <w:spacing w:line="560" w:lineRule="exact"/>
        <w:jc w:val="center"/>
        <w:rPr>
          <w:rFonts w:hint="eastAsia" w:ascii="方正小标宋简体" w:hAnsi="方正小标宋简体" w:eastAsia="方正小标宋简体" w:cs="方正小标宋简体"/>
          <w:sz w:val="32"/>
          <w:szCs w:val="32"/>
          <w:lang w:val="en-US" w:eastAsia="zh-CN"/>
        </w:rPr>
      </w:pPr>
    </w:p>
    <w:p w14:paraId="2F2C8953">
      <w:pPr>
        <w:adjustRightInd w:val="0"/>
        <w:snapToGrid w:val="0"/>
        <w:spacing w:line="56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五</w:t>
      </w:r>
      <w:r>
        <w:rPr>
          <w:rFonts w:hint="eastAsia" w:ascii="方正小标宋简体" w:hAnsi="方正小标宋简体" w:eastAsia="方正小标宋简体" w:cs="方正小标宋简体"/>
          <w:sz w:val="32"/>
          <w:szCs w:val="32"/>
        </w:rPr>
        <w:t>、高校毕业生就业研究专项</w:t>
      </w:r>
    </w:p>
    <w:p w14:paraId="5A9CFC42">
      <w:pPr>
        <w:adjustRightInd w:val="0"/>
        <w:snapToGrid w:val="0"/>
        <w:spacing w:line="560" w:lineRule="exact"/>
        <w:jc w:val="center"/>
        <w:rPr>
          <w:rFonts w:hint="eastAsia" w:ascii="楷体" w:hAnsi="楷体" w:eastAsia="楷体" w:cs="方正小标宋简体"/>
          <w:sz w:val="30"/>
          <w:szCs w:val="30"/>
        </w:rPr>
      </w:pPr>
      <w:r>
        <w:rPr>
          <w:rFonts w:hint="eastAsia" w:ascii="楷体" w:hAnsi="楷体" w:eastAsia="楷体" w:cs="方正小标宋简体"/>
          <w:sz w:val="30"/>
          <w:szCs w:val="30"/>
        </w:rPr>
        <w:t>（每项资助3万元）</w:t>
      </w:r>
    </w:p>
    <w:p w14:paraId="661C0779">
      <w:pPr>
        <w:pStyle w:val="37"/>
        <w:spacing w:line="560" w:lineRule="exact"/>
        <w:rPr>
          <w:rFonts w:hint="default" w:hAnsi="Times New Roman"/>
        </w:rPr>
      </w:pPr>
      <w:r>
        <w:rPr>
          <w:rFonts w:hint="default" w:hAnsi="Times New Roman"/>
        </w:rPr>
        <w:t>1.高校毕业生就业政策的省际比较研究</w:t>
      </w:r>
    </w:p>
    <w:p w14:paraId="182D825D">
      <w:pPr>
        <w:pStyle w:val="37"/>
        <w:spacing w:line="560" w:lineRule="exact"/>
        <w:rPr>
          <w:rFonts w:hint="default" w:hAnsi="Times New Roman"/>
        </w:rPr>
      </w:pPr>
      <w:r>
        <w:rPr>
          <w:rFonts w:hint="default" w:hAnsi="Times New Roman"/>
        </w:rPr>
        <w:t>2.高校毕业生新就业形态的规模测度与支持政策研究</w:t>
      </w:r>
    </w:p>
    <w:p w14:paraId="12D0EEAD">
      <w:pPr>
        <w:pStyle w:val="37"/>
        <w:spacing w:line="560" w:lineRule="exact"/>
        <w:rPr>
          <w:rFonts w:hint="default" w:hAnsi="Times New Roman"/>
        </w:rPr>
      </w:pPr>
      <w:r>
        <w:rPr>
          <w:rFonts w:hint="default" w:hAnsi="Times New Roman"/>
        </w:rPr>
        <w:t>3.新质生产力背景下区域高校人才培养与经济社会发展需求适配机制研究</w:t>
      </w:r>
    </w:p>
    <w:p w14:paraId="72A4C3C7">
      <w:pPr>
        <w:pStyle w:val="37"/>
        <w:spacing w:line="560" w:lineRule="exact"/>
        <w:rPr>
          <w:rFonts w:hint="default" w:hAnsi="Times New Roman"/>
        </w:rPr>
      </w:pPr>
      <w:r>
        <w:rPr>
          <w:rFonts w:hint="default" w:hAnsi="Times New Roman"/>
        </w:rPr>
        <w:t>4.人口结构与产业结构变化对高校毕业生就业的影响与对策研究</w:t>
      </w:r>
    </w:p>
    <w:p w14:paraId="39CD67BE">
      <w:pPr>
        <w:pStyle w:val="37"/>
        <w:spacing w:line="560" w:lineRule="exact"/>
        <w:rPr>
          <w:rFonts w:hint="default" w:hAnsi="Times New Roman"/>
        </w:rPr>
      </w:pPr>
      <w:r>
        <w:rPr>
          <w:rFonts w:hint="default" w:hAnsi="Times New Roman"/>
        </w:rPr>
        <w:t>5.人工智能技术发展对大学生就业的影响与对策研究</w:t>
      </w:r>
    </w:p>
    <w:p w14:paraId="0C47FCD4">
      <w:pPr>
        <w:pStyle w:val="37"/>
        <w:spacing w:line="560" w:lineRule="exact"/>
        <w:rPr>
          <w:rFonts w:hint="default" w:hAnsi="Times New Roman"/>
        </w:rPr>
      </w:pPr>
      <w:r>
        <w:rPr>
          <w:rFonts w:hint="default" w:hAnsi="Times New Roman"/>
        </w:rPr>
        <w:t>6.高校毕业生就业状况反馈联动招生培养的体制机制研究</w:t>
      </w:r>
    </w:p>
    <w:p w14:paraId="24941AF3">
      <w:pPr>
        <w:pStyle w:val="37"/>
        <w:spacing w:line="560" w:lineRule="exact"/>
        <w:rPr>
          <w:rFonts w:hint="default" w:hAnsi="Times New Roman"/>
        </w:rPr>
      </w:pPr>
      <w:r>
        <w:rPr>
          <w:rFonts w:hint="default" w:hAnsi="Times New Roman"/>
        </w:rPr>
        <w:t>7.高校毕业生“慢就业”“缓就业”问题成因与引导策略研究</w:t>
      </w:r>
    </w:p>
    <w:p w14:paraId="5323CD39">
      <w:pPr>
        <w:pStyle w:val="37"/>
        <w:spacing w:line="560" w:lineRule="exact"/>
        <w:rPr>
          <w:rFonts w:hint="default" w:hAnsi="Times New Roman"/>
        </w:rPr>
      </w:pPr>
      <w:r>
        <w:rPr>
          <w:rFonts w:hint="default" w:hAnsi="Times New Roman"/>
        </w:rPr>
        <w:t>8.高校毕业生就业困难群体精准识别与帮扶机制研究</w:t>
      </w:r>
    </w:p>
    <w:p w14:paraId="1A7EAFF4">
      <w:pPr>
        <w:pStyle w:val="37"/>
        <w:spacing w:line="560" w:lineRule="exact"/>
        <w:rPr>
          <w:rFonts w:hint="default" w:hAnsi="Times New Roman"/>
        </w:rPr>
      </w:pPr>
      <w:r>
        <w:rPr>
          <w:rFonts w:hint="default" w:hAnsi="Times New Roman"/>
        </w:rPr>
        <w:t>9.高校毕业生就业形势预测预警机制研究</w:t>
      </w:r>
    </w:p>
    <w:p w14:paraId="42AF2567">
      <w:pPr>
        <w:pStyle w:val="37"/>
        <w:spacing w:line="560" w:lineRule="exact"/>
        <w:rPr>
          <w:rFonts w:hint="default" w:hAnsi="Times New Roman"/>
        </w:rPr>
      </w:pPr>
      <w:r>
        <w:rPr>
          <w:rFonts w:hint="default" w:hAnsi="Times New Roman"/>
        </w:rPr>
        <w:t>10.高校毕业生就业调查数据治理研究</w:t>
      </w:r>
    </w:p>
    <w:p w14:paraId="27DA1E79">
      <w:pPr>
        <w:pStyle w:val="37"/>
        <w:spacing w:line="560" w:lineRule="exact"/>
        <w:rPr>
          <w:rFonts w:hint="default" w:hAnsi="Times New Roman"/>
        </w:rPr>
      </w:pPr>
      <w:r>
        <w:rPr>
          <w:rFonts w:hint="default" w:hAnsi="Times New Roman"/>
        </w:rPr>
        <w:t>11.江苏重点产业人才供需适配研究</w:t>
      </w:r>
    </w:p>
    <w:p w14:paraId="7E476685">
      <w:pPr>
        <w:pStyle w:val="37"/>
        <w:spacing w:line="560" w:lineRule="exact"/>
        <w:rPr>
          <w:rFonts w:hint="default" w:hAnsi="Times New Roman"/>
        </w:rPr>
      </w:pPr>
      <w:r>
        <w:rPr>
          <w:rFonts w:hint="default" w:hAnsi="Times New Roman"/>
        </w:rPr>
        <w:t>12.江苏特色生涯教育与就业指导体系建构研究</w:t>
      </w:r>
    </w:p>
    <w:p w14:paraId="78C79F13">
      <w:pPr>
        <w:pStyle w:val="37"/>
        <w:spacing w:line="560" w:lineRule="exact"/>
        <w:rPr>
          <w:rFonts w:hint="default" w:hAnsi="Times New Roman"/>
        </w:rPr>
      </w:pPr>
      <w:r>
        <w:rPr>
          <w:rFonts w:hint="default" w:hAnsi="Times New Roman"/>
        </w:rPr>
        <w:t>13.江苏人才供需对接大数据平台建设与共享机制研究</w:t>
      </w:r>
    </w:p>
    <w:p w14:paraId="7278D4D9">
      <w:pPr>
        <w:pStyle w:val="37"/>
        <w:spacing w:line="560" w:lineRule="exact"/>
        <w:rPr>
          <w:rFonts w:hint="default" w:hAnsi="Times New Roman"/>
        </w:rPr>
      </w:pPr>
      <w:r>
        <w:rPr>
          <w:rFonts w:hint="default" w:hAnsi="Times New Roman"/>
        </w:rPr>
        <w:t>14.江苏高校毕业生留苏意愿的影响因素及对策建议研究</w:t>
      </w:r>
    </w:p>
    <w:p w14:paraId="31678177">
      <w:pPr>
        <w:pStyle w:val="37"/>
        <w:spacing w:line="560" w:lineRule="exact"/>
        <w:rPr>
          <w:rFonts w:hint="default" w:hAnsi="Times New Roman"/>
        </w:rPr>
      </w:pPr>
      <w:r>
        <w:rPr>
          <w:rFonts w:hint="default" w:hAnsi="Times New Roman"/>
        </w:rPr>
        <w:t>15.江苏高校毕业生基层就业动力机制与长效激励政策研究</w:t>
      </w:r>
    </w:p>
    <w:p w14:paraId="159FA775">
      <w:pPr>
        <w:adjustRightInd w:val="0"/>
        <w:snapToGrid w:val="0"/>
        <w:spacing w:line="560" w:lineRule="exact"/>
        <w:jc w:val="both"/>
        <w:rPr>
          <w:rFonts w:ascii="方正小标宋简体" w:hAnsi="方正小标宋简体" w:eastAsia="方正小标宋简体" w:cs="方正小标宋简体"/>
          <w:sz w:val="32"/>
          <w:szCs w:val="32"/>
        </w:rPr>
      </w:pPr>
    </w:p>
    <w:p w14:paraId="273C1AE8">
      <w:pPr>
        <w:adjustRightInd w:val="0"/>
        <w:snapToGrid w:val="0"/>
        <w:spacing w:line="560" w:lineRule="exact"/>
        <w:jc w:val="center"/>
        <w:rPr>
          <w:rFonts w:hint="eastAsia" w:ascii="方正小标宋简体" w:hAnsi="方正小标宋简体" w:eastAsia="方正小标宋简体" w:cs="方正小标宋简体"/>
          <w:sz w:val="32"/>
          <w:szCs w:val="32"/>
        </w:rPr>
      </w:pPr>
    </w:p>
    <w:p w14:paraId="64F17FED">
      <w:pPr>
        <w:adjustRightInd w:val="0"/>
        <w:snapToGrid w:val="0"/>
        <w:spacing w:line="560" w:lineRule="exact"/>
        <w:jc w:val="center"/>
        <w:rPr>
          <w:rFonts w:hint="eastAsia" w:ascii="方正小标宋简体" w:hAnsi="方正小标宋简体" w:eastAsia="方正小标宋简体" w:cs="方正小标宋简体"/>
          <w:sz w:val="32"/>
          <w:szCs w:val="32"/>
        </w:rPr>
      </w:pPr>
    </w:p>
    <w:p w14:paraId="10B59458">
      <w:pPr>
        <w:adjustRightInd w:val="0"/>
        <w:snapToGrid w:val="0"/>
        <w:spacing w:line="560" w:lineRule="exact"/>
        <w:jc w:val="center"/>
        <w:rPr>
          <w:rFonts w:hint="eastAsia" w:ascii="方正小标宋简体" w:hAnsi="方正小标宋简体" w:eastAsia="方正小标宋简体" w:cs="方正小标宋简体"/>
          <w:sz w:val="32"/>
          <w:szCs w:val="32"/>
        </w:rPr>
      </w:pPr>
      <w:bookmarkStart w:id="1" w:name="_GoBack"/>
      <w:bookmarkEnd w:id="1"/>
      <w:r>
        <w:rPr>
          <w:rFonts w:hint="eastAsia" w:ascii="方正小标宋简体" w:hAnsi="方正小标宋简体" w:eastAsia="方正小标宋简体" w:cs="方正小标宋简体"/>
          <w:sz w:val="32"/>
          <w:szCs w:val="32"/>
        </w:rPr>
        <w:t>六、“新教育实验”创新发展研究专项</w:t>
      </w:r>
    </w:p>
    <w:p w14:paraId="2108A6B3">
      <w:pPr>
        <w:adjustRightInd w:val="0"/>
        <w:snapToGrid w:val="0"/>
        <w:spacing w:line="560" w:lineRule="exact"/>
        <w:jc w:val="center"/>
        <w:rPr>
          <w:rFonts w:hint="eastAsia" w:ascii="仿宋_GB2312" w:hAnsi="仿宋_GB2312" w:eastAsia="仿宋_GB2312" w:cs="仿宋_GB2312"/>
          <w:sz w:val="32"/>
          <w:szCs w:val="32"/>
        </w:rPr>
      </w:pPr>
      <w:r>
        <w:rPr>
          <w:rFonts w:hint="eastAsia" w:ascii="楷体" w:hAnsi="楷体" w:eastAsia="楷体" w:cs="方正小标宋简体"/>
          <w:sz w:val="30"/>
          <w:szCs w:val="30"/>
        </w:rPr>
        <w:t>（每项资助3万元）</w:t>
      </w:r>
    </w:p>
    <w:p w14:paraId="63EFD361">
      <w:pPr>
        <w:adjustRightInd w:val="0"/>
        <w:snapToGrid w:val="0"/>
        <w:spacing w:line="560" w:lineRule="exact"/>
        <w:ind w:firstLine="618"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1"/>
          <w:w w:val="96"/>
          <w:kern w:val="0"/>
          <w:sz w:val="32"/>
          <w:szCs w:val="32"/>
          <w:fitText w:val="8320" w:id="1101541420"/>
        </w:rPr>
        <w:t>1.教育强国背景下“新教育实验”的理论深化与理念创新研</w:t>
      </w:r>
      <w:r>
        <w:rPr>
          <w:rFonts w:hint="eastAsia" w:ascii="仿宋_GB2312" w:hAnsi="仿宋_GB2312" w:eastAsia="仿宋_GB2312" w:cs="仿宋_GB2312"/>
          <w:spacing w:val="13"/>
          <w:w w:val="96"/>
          <w:kern w:val="0"/>
          <w:sz w:val="32"/>
          <w:szCs w:val="32"/>
          <w:fitText w:val="8320" w:id="1101541420"/>
        </w:rPr>
        <w:t>究</w:t>
      </w:r>
    </w:p>
    <w:p w14:paraId="028D0C7B">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2.“新教育”书香校园建设与学生阅读素养培育的深化研究</w:t>
      </w:r>
    </w:p>
    <w:p w14:paraId="78246EC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3.“新教育”理想课堂建构与卓越课程开发的实践研究</w:t>
      </w:r>
    </w:p>
    <w:p w14:paraId="28BB771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4.“新教育”完美教室与班级文化建设的育人机制研究</w:t>
      </w:r>
    </w:p>
    <w:p w14:paraId="3AD42B7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5.“新教育”家校协同共育的机制创新与实践优化研究</w:t>
      </w:r>
    </w:p>
    <w:p w14:paraId="7894F92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6.人工智能赋能“新教育实验”的路径与模式研究</w:t>
      </w:r>
    </w:p>
    <w:p w14:paraId="062652F7">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7.“新教育实验”成效的多维评价体系构建与实证研究</w:t>
      </w:r>
    </w:p>
    <w:p w14:paraId="0749777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8.“新教育”教改实验班培养模式创新与推广策略研究</w:t>
      </w:r>
    </w:p>
    <w:p w14:paraId="2878F0B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9.“新教育实验”落实立德树人的思想主张与实践路径研究</w:t>
      </w:r>
    </w:p>
    <w:p w14:paraId="42B85AB3">
      <w:pPr>
        <w:adjustRightInd w:val="0"/>
        <w:snapToGrid w:val="0"/>
        <w:spacing w:line="560" w:lineRule="exact"/>
        <w:ind w:firstLine="572"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1"/>
          <w:w w:val="89"/>
          <w:kern w:val="0"/>
          <w:sz w:val="32"/>
          <w:szCs w:val="32"/>
          <w:fitText w:val="8480" w:id="289225193"/>
        </w:rPr>
        <w:t>10.“新教育实验”对教师专业发展的现实观照与驱动路径策略研</w:t>
      </w:r>
      <w:r>
        <w:rPr>
          <w:rFonts w:hint="eastAsia" w:ascii="仿宋_GB2312" w:hAnsi="仿宋_GB2312" w:eastAsia="仿宋_GB2312" w:cs="仿宋_GB2312"/>
          <w:spacing w:val="41"/>
          <w:w w:val="89"/>
          <w:kern w:val="0"/>
          <w:sz w:val="32"/>
          <w:szCs w:val="32"/>
          <w:fitText w:val="8480" w:id="289225193"/>
        </w:rPr>
        <w:t>究</w:t>
      </w:r>
    </w:p>
    <w:p w14:paraId="357C6F47">
      <w:pPr>
        <w:adjustRightInd w:val="0"/>
        <w:snapToGrid w:val="0"/>
        <w:spacing w:line="560" w:lineRule="exact"/>
        <w:jc w:val="center"/>
        <w:rPr>
          <w:rFonts w:hint="eastAsia" w:ascii="方正小标宋简体" w:hAnsi="方正小标宋简体" w:eastAsia="方正小标宋简体" w:cs="方正小标宋简体"/>
          <w:sz w:val="32"/>
          <w:szCs w:val="32"/>
        </w:rPr>
      </w:pPr>
    </w:p>
    <w:p w14:paraId="01C5C001">
      <w:pPr>
        <w:adjustRightInd w:val="0"/>
        <w:snapToGrid w:val="0"/>
        <w:spacing w:line="560" w:lineRule="exact"/>
        <w:jc w:val="center"/>
        <w:rPr>
          <w:rFonts w:hint="eastAsia" w:ascii="方正小标宋简体" w:hAnsi="方正小标宋简体" w:eastAsia="方正小标宋简体" w:cs="方正小标宋简体"/>
          <w:sz w:val="32"/>
          <w:szCs w:val="32"/>
        </w:rPr>
      </w:pPr>
    </w:p>
    <w:p w14:paraId="1A63853D">
      <w:pPr>
        <w:adjustRightInd w:val="0"/>
        <w:snapToGrid w:val="0"/>
        <w:spacing w:line="560" w:lineRule="exact"/>
        <w:jc w:val="center"/>
        <w:rPr>
          <w:rFonts w:hint="eastAsia" w:ascii="方正小标宋简体" w:hAnsi="方正小标宋简体" w:eastAsia="方正小标宋简体" w:cs="方正小标宋简体"/>
          <w:sz w:val="32"/>
          <w:szCs w:val="32"/>
        </w:rPr>
      </w:pPr>
    </w:p>
    <w:p w14:paraId="76FB2257">
      <w:pPr>
        <w:adjustRightInd w:val="0"/>
        <w:snapToGrid w:val="0"/>
        <w:spacing w:line="560" w:lineRule="exact"/>
        <w:jc w:val="center"/>
        <w:rPr>
          <w:rFonts w:hint="eastAsia" w:ascii="方正小标宋简体" w:hAnsi="方正小标宋简体" w:eastAsia="方正小标宋简体" w:cs="方正小标宋简体"/>
          <w:sz w:val="32"/>
          <w:szCs w:val="32"/>
        </w:rPr>
      </w:pPr>
    </w:p>
    <w:p w14:paraId="1B6168C1">
      <w:pPr>
        <w:adjustRightInd w:val="0"/>
        <w:snapToGrid w:val="0"/>
        <w:spacing w:line="560" w:lineRule="exact"/>
        <w:jc w:val="center"/>
        <w:rPr>
          <w:rFonts w:hint="eastAsia" w:ascii="方正小标宋简体" w:hAnsi="方正小标宋简体" w:eastAsia="方正小标宋简体" w:cs="方正小标宋简体"/>
          <w:sz w:val="32"/>
          <w:szCs w:val="32"/>
        </w:rPr>
      </w:pPr>
    </w:p>
    <w:p w14:paraId="02FC856A">
      <w:pPr>
        <w:adjustRightInd w:val="0"/>
        <w:snapToGrid w:val="0"/>
        <w:spacing w:line="560" w:lineRule="exact"/>
        <w:jc w:val="center"/>
        <w:rPr>
          <w:rFonts w:hint="eastAsia" w:ascii="方正小标宋简体" w:hAnsi="方正小标宋简体" w:eastAsia="方正小标宋简体" w:cs="方正小标宋简体"/>
          <w:sz w:val="32"/>
          <w:szCs w:val="32"/>
        </w:rPr>
      </w:pPr>
    </w:p>
    <w:p w14:paraId="2C96EA0F">
      <w:pPr>
        <w:adjustRightInd w:val="0"/>
        <w:snapToGrid w:val="0"/>
        <w:spacing w:line="560" w:lineRule="exact"/>
        <w:jc w:val="center"/>
        <w:rPr>
          <w:rFonts w:hint="eastAsia" w:ascii="方正小标宋简体" w:hAnsi="方正小标宋简体" w:eastAsia="方正小标宋简体" w:cs="方正小标宋简体"/>
          <w:sz w:val="32"/>
          <w:szCs w:val="32"/>
        </w:rPr>
      </w:pPr>
    </w:p>
    <w:p w14:paraId="349DFDEB">
      <w:pPr>
        <w:adjustRightInd w:val="0"/>
        <w:snapToGrid w:val="0"/>
        <w:spacing w:line="560" w:lineRule="exact"/>
        <w:jc w:val="center"/>
        <w:rPr>
          <w:rFonts w:hint="eastAsia" w:ascii="方正小标宋简体" w:hAnsi="方正小标宋简体" w:eastAsia="方正小标宋简体" w:cs="方正小标宋简体"/>
          <w:sz w:val="32"/>
          <w:szCs w:val="32"/>
        </w:rPr>
      </w:pPr>
    </w:p>
    <w:p w14:paraId="4CC76156">
      <w:pPr>
        <w:adjustRightInd w:val="0"/>
        <w:snapToGrid w:val="0"/>
        <w:spacing w:line="560" w:lineRule="exact"/>
        <w:rPr>
          <w:rFonts w:hint="eastAsia" w:ascii="方正小标宋简体" w:hAnsi="方正小标宋简体" w:eastAsia="方正小标宋简体" w:cs="方正小标宋简体"/>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94C29">
    <w:pPr>
      <w:pStyle w:val="11"/>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9794"/>
                          </w:sdtPr>
                          <w:sdtContent>
                            <w:p w14:paraId="4F35DFFB">
                              <w:pPr>
                                <w:pStyle w:val="11"/>
                                <w:jc w:val="center"/>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14:paraId="60DE91A0">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9794"/>
                    </w:sdtPr>
                    <w:sdtContent>
                      <w:p w14:paraId="4F35DFFB">
                        <w:pPr>
                          <w:pStyle w:val="11"/>
                          <w:jc w:val="center"/>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14:paraId="60DE91A0">
                    <w:pPr>
                      <w:rPr>
                        <w:rFonts w:hint="eastAsia"/>
                      </w:rPr>
                    </w:pPr>
                  </w:p>
                </w:txbxContent>
              </v:textbox>
            </v:shape>
          </w:pict>
        </mc:Fallback>
      </mc:AlternateContent>
    </w:r>
  </w:p>
  <w:p w14:paraId="00CBA561">
    <w:pPr>
      <w:pStyle w:val="11"/>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546"/>
    <w:rsid w:val="00011887"/>
    <w:rsid w:val="000518B7"/>
    <w:rsid w:val="00075328"/>
    <w:rsid w:val="000814BB"/>
    <w:rsid w:val="000B7BFE"/>
    <w:rsid w:val="00163F99"/>
    <w:rsid w:val="00196CD1"/>
    <w:rsid w:val="001A5762"/>
    <w:rsid w:val="001D3DCA"/>
    <w:rsid w:val="001D7D6B"/>
    <w:rsid w:val="001F3A8B"/>
    <w:rsid w:val="00203E01"/>
    <w:rsid w:val="00241F63"/>
    <w:rsid w:val="002431A0"/>
    <w:rsid w:val="0025095F"/>
    <w:rsid w:val="002B48D3"/>
    <w:rsid w:val="002B7E58"/>
    <w:rsid w:val="002C1AA2"/>
    <w:rsid w:val="002F6748"/>
    <w:rsid w:val="00385A05"/>
    <w:rsid w:val="003D66C6"/>
    <w:rsid w:val="00446060"/>
    <w:rsid w:val="0046197D"/>
    <w:rsid w:val="004F59FD"/>
    <w:rsid w:val="00570461"/>
    <w:rsid w:val="00593C9E"/>
    <w:rsid w:val="005D5B11"/>
    <w:rsid w:val="00613EFF"/>
    <w:rsid w:val="00673BA7"/>
    <w:rsid w:val="006C7B91"/>
    <w:rsid w:val="00743B08"/>
    <w:rsid w:val="00774D91"/>
    <w:rsid w:val="007E2FBC"/>
    <w:rsid w:val="00820BE4"/>
    <w:rsid w:val="0085476E"/>
    <w:rsid w:val="008A2DC9"/>
    <w:rsid w:val="009004C7"/>
    <w:rsid w:val="009024B3"/>
    <w:rsid w:val="00926425"/>
    <w:rsid w:val="00A015A1"/>
    <w:rsid w:val="00A17F8E"/>
    <w:rsid w:val="00A62B43"/>
    <w:rsid w:val="00C62C5C"/>
    <w:rsid w:val="00C977EC"/>
    <w:rsid w:val="00CD11C9"/>
    <w:rsid w:val="00D3655A"/>
    <w:rsid w:val="00D62CE0"/>
    <w:rsid w:val="00DD5A80"/>
    <w:rsid w:val="00E26869"/>
    <w:rsid w:val="00E45BA1"/>
    <w:rsid w:val="00F06D63"/>
    <w:rsid w:val="00F53546"/>
    <w:rsid w:val="00F75EAF"/>
    <w:rsid w:val="00FD4699"/>
    <w:rsid w:val="00FE0B6D"/>
    <w:rsid w:val="00FF342F"/>
    <w:rsid w:val="03AB48D3"/>
    <w:rsid w:val="0AEC39F9"/>
    <w:rsid w:val="0BA47589"/>
    <w:rsid w:val="0ED9228C"/>
    <w:rsid w:val="282B71AD"/>
    <w:rsid w:val="2BF65F6C"/>
    <w:rsid w:val="2C9D316D"/>
    <w:rsid w:val="334E5EA9"/>
    <w:rsid w:val="3CA960BD"/>
    <w:rsid w:val="3D19211F"/>
    <w:rsid w:val="43AE0848"/>
    <w:rsid w:val="454F2E0C"/>
    <w:rsid w:val="458D25A9"/>
    <w:rsid w:val="4C447A55"/>
    <w:rsid w:val="4CE876BF"/>
    <w:rsid w:val="50244588"/>
    <w:rsid w:val="54E35FFA"/>
    <w:rsid w:val="552611C2"/>
    <w:rsid w:val="560D4AC8"/>
    <w:rsid w:val="5797131D"/>
    <w:rsid w:val="57E359B7"/>
    <w:rsid w:val="57F112D5"/>
    <w:rsid w:val="5A3515FC"/>
    <w:rsid w:val="5C3D6937"/>
    <w:rsid w:val="61442516"/>
    <w:rsid w:val="61CE0440"/>
    <w:rsid w:val="63737FC7"/>
    <w:rsid w:val="697E0FA2"/>
    <w:rsid w:val="699E7544"/>
    <w:rsid w:val="6B6314C8"/>
    <w:rsid w:val="73BF490F"/>
    <w:rsid w:val="7441697C"/>
    <w:rsid w:val="766C1E9B"/>
    <w:rsid w:val="7A7D5FD4"/>
    <w:rsid w:val="7B1B1FF0"/>
    <w:rsid w:val="7BC260B9"/>
    <w:rsid w:val="7D9817C8"/>
    <w:rsid w:val="7F2C6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paragraph" w:customStyle="1" w:styleId="37">
    <w:name w:val="样式1"/>
    <w:basedOn w:val="1"/>
    <w:autoRedefine/>
    <w:qFormat/>
    <w:uiPriority w:val="0"/>
    <w:pPr>
      <w:spacing w:line="360" w:lineRule="auto"/>
      <w:ind w:firstLine="640" w:firstLineChars="200"/>
    </w:pPr>
    <w:rPr>
      <w:rFonts w:hint="eastAsia" w:ascii="仿宋_GB2312" w:hAnsi="仿宋_GB2312" w:eastAsia="仿宋_GB2312"/>
      <w:sz w:val="32"/>
      <w:szCs w:val="32"/>
    </w:rPr>
  </w:style>
  <w:style w:type="paragraph" w:customStyle="1" w:styleId="38">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9">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d0152b-b4fb-46f6-92f7-6bebaa8a1189}">
  <ds:schemaRefs/>
</ds:datastoreItem>
</file>

<file path=docProps/app.xml><?xml version="1.0" encoding="utf-8"?>
<Properties xmlns="http://schemas.openxmlformats.org/officeDocument/2006/extended-properties" xmlns:vt="http://schemas.openxmlformats.org/officeDocument/2006/docPropsVTypes">
  <Template>Normal</Template>
  <Pages>6</Pages>
  <Words>2115</Words>
  <Characters>2230</Characters>
  <Lines>92</Lines>
  <Paragraphs>135</Paragraphs>
  <TotalTime>2</TotalTime>
  <ScaleCrop>false</ScaleCrop>
  <LinksUpToDate>false</LinksUpToDate>
  <CharactersWithSpaces>2249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2026-03-01T05:15:00Z</dcterms:created>
  <dc:creator>botong zhang</dc:creator>
  <cp:lastModifiedBy>xuliang2</cp:lastModifiedBy>
  <cp:lastPrinted>2026-04-27T07:36:00Z</cp:lastPrinted>
  <dcterms:modified xsi:type="dcterms:W3CDTF">2026-05-07T09:29:07Z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eyJoZGlkIjoiNzEzZTZhYjU1Y2JmZjZjNTM2NDAwYzYwYzYwMDZhZDciLCJ1c2VySWQiOiI0MjUyMzc3NjQifQ==</vt:lpwstr>
  </property>
  <property fmtid="{D5CDD505-2E9C-101B-9397-08002B2CF9AE}" pid="3" name="KSOProductBuildVer">
    <vt:lpwstr>2052-12.1.0.24034</vt:lpwstr>
  </property>
  <property fmtid="{D5CDD505-2E9C-101B-9397-08002B2CF9AE}" pid="4" name="ICV">
    <vt:lpwstr>AA908950ADCA4897BD6D260B308502FB_13</vt:lpwstr>
  </property>
</Properties>
</file>